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AC" w:rsidRPr="00503244" w:rsidRDefault="00F020AC" w:rsidP="00F020AC">
      <w:pPr>
        <w:spacing w:after="0"/>
        <w:jc w:val="center"/>
        <w:rPr>
          <w:rFonts w:ascii="TeXGyreSchola" w:hAnsi="TeXGyreSchola"/>
          <w:b/>
          <w:sz w:val="36"/>
        </w:rPr>
      </w:pPr>
      <w:r>
        <w:rPr>
          <w:rFonts w:ascii="TeXGyreSchola" w:hAnsi="TeXGyreSchola"/>
          <w:b/>
          <w:sz w:val="36"/>
        </w:rPr>
        <w:t>Heinrich Hertz</w:t>
      </w:r>
    </w:p>
    <w:p w:rsidR="00F020AC" w:rsidRPr="00503244" w:rsidRDefault="00F020AC" w:rsidP="00F020AC">
      <w:pPr>
        <w:spacing w:after="0"/>
        <w:jc w:val="center"/>
        <w:rPr>
          <w:rFonts w:ascii="TeXGyreSchola" w:hAnsi="TeXGyreSchola"/>
          <w:b/>
          <w:sz w:val="28"/>
        </w:rPr>
      </w:pPr>
      <w:r w:rsidRPr="00503244">
        <w:rPr>
          <w:rFonts w:ascii="TeXGyreSchola" w:hAnsi="TeXGyreSchola"/>
          <w:b/>
          <w:sz w:val="28"/>
        </w:rPr>
        <w:t>(</w:t>
      </w:r>
      <w:r>
        <w:rPr>
          <w:rFonts w:ascii="TeXGyreSchola" w:hAnsi="TeXGyreSchola"/>
          <w:b/>
          <w:sz w:val="28"/>
        </w:rPr>
        <w:t>1</w:t>
      </w:r>
      <w:r>
        <w:rPr>
          <w:rFonts w:ascii="TeXGyreSchola" w:hAnsi="TeXGyreSchola"/>
          <w:b/>
          <w:sz w:val="28"/>
        </w:rPr>
        <w:t>857</w:t>
      </w:r>
      <w:r>
        <w:rPr>
          <w:rFonts w:ascii="TeXGyreSchola" w:hAnsi="TeXGyreSchola"/>
          <w:b/>
          <w:sz w:val="28"/>
        </w:rPr>
        <w:t>-18</w:t>
      </w:r>
      <w:r>
        <w:rPr>
          <w:rFonts w:ascii="TeXGyreSchola" w:hAnsi="TeXGyreSchola"/>
          <w:b/>
          <w:sz w:val="28"/>
        </w:rPr>
        <w:t>94</w:t>
      </w:r>
      <w:r w:rsidRPr="00503244">
        <w:rPr>
          <w:rFonts w:ascii="TeXGyreSchola" w:hAnsi="TeXGyreSchola"/>
          <w:b/>
          <w:sz w:val="28"/>
        </w:rPr>
        <w:t>)</w:t>
      </w:r>
    </w:p>
    <w:p w:rsidR="00F020AC" w:rsidRDefault="00F020AC" w:rsidP="00F020AC">
      <w:pPr>
        <w:spacing w:after="0"/>
        <w:jc w:val="both"/>
        <w:rPr>
          <w:rFonts w:ascii="TeXGyreSchola" w:hAnsi="TeXGyreSchola"/>
          <w:sz w:val="24"/>
        </w:rPr>
      </w:pPr>
    </w:p>
    <w:p w:rsidR="00F020AC" w:rsidRDefault="00201361" w:rsidP="00F020AC">
      <w:pPr>
        <w:spacing w:after="0"/>
        <w:rPr>
          <w:rFonts w:ascii="TeXGyreSchola" w:hAnsi="TeXGyreSchola"/>
          <w:sz w:val="24"/>
        </w:rPr>
      </w:pPr>
      <w:bookmarkStart w:id="0" w:name="_GoBack"/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014855" cy="2333625"/>
            <wp:effectExtent l="0" t="0" r="4445" b="9525"/>
            <wp:wrapSquare wrapText="bothSides"/>
            <wp:docPr id="1" name="Kép 1" descr="Képtalálat a következ&amp;odblac;re: „heinrich hert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&amp;odblac;re: „heinrich hertz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020AC" w:rsidRDefault="00F020AC" w:rsidP="00F020AC">
      <w:pPr>
        <w:pStyle w:val="Listaszerbekezds"/>
        <w:numPr>
          <w:ilvl w:val="0"/>
          <w:numId w:val="1"/>
        </w:numPr>
        <w:spacing w:after="0"/>
        <w:ind w:left="0" w:firstLine="284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Német</w:t>
      </w:r>
      <w:r>
        <w:rPr>
          <w:rFonts w:ascii="TeXGyreSchola" w:hAnsi="TeXGyreSchola"/>
          <w:sz w:val="24"/>
        </w:rPr>
        <w:t xml:space="preserve"> f</w:t>
      </w:r>
      <w:r w:rsidRPr="00560B19">
        <w:rPr>
          <w:rFonts w:ascii="TeXGyreSchola" w:hAnsi="TeXGyreSchola"/>
          <w:sz w:val="24"/>
        </w:rPr>
        <w:t>izikus</w:t>
      </w:r>
    </w:p>
    <w:p w:rsidR="00F020AC" w:rsidRPr="00560B19" w:rsidRDefault="00B90CD6" w:rsidP="00F020AC">
      <w:pPr>
        <w:pStyle w:val="Listaszerbekezds"/>
        <w:numPr>
          <w:ilvl w:val="0"/>
          <w:numId w:val="1"/>
        </w:numPr>
        <w:spacing w:after="0"/>
        <w:ind w:left="0" w:firstLine="284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 xml:space="preserve">Született: </w:t>
      </w:r>
      <w:r w:rsidR="007741B4">
        <w:rPr>
          <w:rFonts w:ascii="TeXGyreSchola" w:hAnsi="TeXGyreSchola"/>
          <w:sz w:val="24"/>
        </w:rPr>
        <w:t>1857, Hamburg; gazdag polgári családban</w:t>
      </w:r>
    </w:p>
    <w:p w:rsidR="00F020AC" w:rsidRDefault="00F020AC" w:rsidP="00F020AC">
      <w:pPr>
        <w:pStyle w:val="Listaszerbekezds"/>
        <w:numPr>
          <w:ilvl w:val="0"/>
          <w:numId w:val="1"/>
        </w:numPr>
        <w:spacing w:after="0"/>
        <w:ind w:left="0" w:firstLine="284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Tanulmányai:</w:t>
      </w:r>
    </w:p>
    <w:p w:rsidR="007741B4" w:rsidRDefault="007741B4" w:rsidP="007741B4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Eleinte mérnöknek készült (Drezda, München)</w:t>
      </w:r>
    </w:p>
    <w:p w:rsidR="007741B4" w:rsidRDefault="004E7F03" w:rsidP="007741B4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Később a Berlini Egyetemen tanult, tanárai közt volt Helmholtz és Kirchhoff</w:t>
      </w:r>
    </w:p>
    <w:p w:rsidR="00F020AC" w:rsidRDefault="00F020AC" w:rsidP="00F020AC">
      <w:pPr>
        <w:pStyle w:val="Listaszerbekezds"/>
        <w:numPr>
          <w:ilvl w:val="0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Munkássága:</w:t>
      </w:r>
    </w:p>
    <w:p w:rsidR="004E7F03" w:rsidRDefault="004E7F03" w:rsidP="004E7F03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1886: kimutatta, hogy szikrakisüléskor elektromágneses hullámok keletkeznek</w:t>
      </w:r>
    </w:p>
    <w:p w:rsidR="004E7F03" w:rsidRPr="004E7F03" w:rsidRDefault="004E7F03" w:rsidP="004E7F03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Bizonyította, hogy a hősugárzás és az ultraibolya sugarak is elektromágneses hullámok, azonban tévesen a katódsugarakat is közéjük sorolta</w:t>
      </w:r>
    </w:p>
    <w:p w:rsidR="004E7F03" w:rsidRDefault="004E7F03" w:rsidP="004E7F03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Elsőként adott le és fogott be elektromágneses hullámokat (gyakorlati alkalmazásukban nem hitt)</w:t>
      </w:r>
    </w:p>
    <w:p w:rsidR="004E7F03" w:rsidRPr="004E7F03" w:rsidRDefault="004E7F03" w:rsidP="004E7F03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Elsőként figyelte meg a fotoeffektust (ultraibolya-sugárzásra)</w:t>
      </w:r>
    </w:p>
    <w:p w:rsidR="00F020AC" w:rsidRPr="00FC02F3" w:rsidRDefault="00F020AC" w:rsidP="00F020AC">
      <w:pPr>
        <w:pStyle w:val="Listaszerbekezds"/>
        <w:numPr>
          <w:ilvl w:val="0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Meghalt:</w:t>
      </w:r>
      <w:r w:rsidR="00364DA9">
        <w:rPr>
          <w:rFonts w:ascii="TeXGyreSchola" w:hAnsi="TeXGyreSchola"/>
          <w:sz w:val="24"/>
        </w:rPr>
        <w:t xml:space="preserve"> 1894, Bonn; fiatalon, súlyos betegség után</w:t>
      </w:r>
    </w:p>
    <w:p w:rsidR="007751B7" w:rsidRDefault="00201361"/>
    <w:sectPr w:rsidR="007751B7" w:rsidSect="004E7F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XGyreSchola">
    <w:panose1 w:val="00000500000000000000"/>
    <w:charset w:val="00"/>
    <w:family w:val="modern"/>
    <w:notTrueType/>
    <w:pitch w:val="variable"/>
    <w:sig w:usb0="2000028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E6856"/>
    <w:multiLevelType w:val="hybridMultilevel"/>
    <w:tmpl w:val="F6C442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E98314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AC"/>
    <w:rsid w:val="000D4E38"/>
    <w:rsid w:val="001D119F"/>
    <w:rsid w:val="00201361"/>
    <w:rsid w:val="00364DA9"/>
    <w:rsid w:val="004E7F03"/>
    <w:rsid w:val="007741B4"/>
    <w:rsid w:val="007B7DA5"/>
    <w:rsid w:val="00913421"/>
    <w:rsid w:val="00B90CD6"/>
    <w:rsid w:val="00CE028B"/>
    <w:rsid w:val="00F0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E8B9"/>
  <w15:chartTrackingRefBased/>
  <w15:docId w15:val="{3E135E66-68E3-471A-8199-A4A8AA64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020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2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</dc:creator>
  <cp:keywords/>
  <dc:description/>
  <cp:lastModifiedBy>Róbert</cp:lastModifiedBy>
  <cp:revision>8</cp:revision>
  <dcterms:created xsi:type="dcterms:W3CDTF">2017-05-28T14:56:00Z</dcterms:created>
  <dcterms:modified xsi:type="dcterms:W3CDTF">2017-05-28T16:25:00Z</dcterms:modified>
</cp:coreProperties>
</file>