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3B" w:rsidRPr="0064786A" w:rsidRDefault="00155BAE">
      <w:pPr>
        <w:rPr>
          <w:sz w:val="32"/>
          <w:szCs w:val="32"/>
          <w:lang w:val="hu-HU"/>
        </w:rPr>
      </w:pPr>
      <w:r w:rsidRPr="0064786A">
        <w:rPr>
          <w:sz w:val="32"/>
          <w:szCs w:val="32"/>
          <w:lang w:val="hu-HU"/>
        </w:rPr>
        <w:t>A romantikus világlátás sajátosságai E. T. A. Hoffmann Az arany virágcserép című regényében</w:t>
      </w:r>
    </w:p>
    <w:p w:rsidR="0064786A" w:rsidRDefault="00A45D2B">
      <w:pPr>
        <w:rPr>
          <w:lang w:val="hu-HU"/>
        </w:rPr>
      </w:pPr>
      <w:r>
        <w:rPr>
          <w:lang w:val="hu-HU"/>
        </w:rPr>
        <w:t>I. A romantika</w:t>
      </w:r>
    </w:p>
    <w:p w:rsidR="00A45D2B" w:rsidRDefault="00A45D2B">
      <w:pPr>
        <w:rPr>
          <w:lang w:val="hu-HU"/>
        </w:rPr>
      </w:pPr>
      <w:r>
        <w:rPr>
          <w:lang w:val="hu-HU"/>
        </w:rPr>
        <w:t>Román „regény”</w:t>
      </w:r>
      <w:r w:rsidR="00C349C8">
        <w:rPr>
          <w:lang w:val="hu-HU"/>
        </w:rPr>
        <w:t>: anyanyelven írt elbeszélő mű</w:t>
      </w:r>
    </w:p>
    <w:p w:rsidR="00290D2C" w:rsidRDefault="0008280E">
      <w:pPr>
        <w:rPr>
          <w:lang w:val="hu-HU"/>
        </w:rPr>
      </w:pPr>
      <w:r>
        <w:rPr>
          <w:lang w:val="hu-HU"/>
        </w:rPr>
        <w:t>Kb 1798</w:t>
      </w:r>
      <w:r w:rsidR="00290D2C">
        <w:rPr>
          <w:lang w:val="hu-HU"/>
        </w:rPr>
        <w:t xml:space="preserve"> </w:t>
      </w:r>
      <w:r w:rsidR="00D111B8">
        <w:rPr>
          <w:lang w:val="hu-HU"/>
        </w:rPr>
        <w:t>–</w:t>
      </w:r>
      <w:r w:rsidR="00290D2C">
        <w:rPr>
          <w:lang w:val="hu-HU"/>
        </w:rPr>
        <w:t xml:space="preserve"> 1870</w:t>
      </w:r>
    </w:p>
    <w:p w:rsidR="00D111B8" w:rsidRDefault="00D111B8">
      <w:pPr>
        <w:rPr>
          <w:lang w:val="hu-HU"/>
        </w:rPr>
      </w:pPr>
      <w:r>
        <w:rPr>
          <w:lang w:val="hu-HU"/>
        </w:rPr>
        <w:t>Csalódás, majd elvágyódás</w:t>
      </w:r>
    </w:p>
    <w:p w:rsidR="001C0E36" w:rsidRDefault="001C0E36">
      <w:pPr>
        <w:rPr>
          <w:lang w:val="hu-HU"/>
        </w:rPr>
      </w:pPr>
      <w:r>
        <w:rPr>
          <w:lang w:val="hu-HU"/>
        </w:rPr>
        <w:t>Meseszerűség, fantasztikum</w:t>
      </w:r>
    </w:p>
    <w:p w:rsidR="00147D52" w:rsidRDefault="00147D52">
      <w:pPr>
        <w:rPr>
          <w:lang w:val="hu-HU"/>
        </w:rPr>
      </w:pPr>
      <w:r>
        <w:rPr>
          <w:lang w:val="hu-HU"/>
        </w:rPr>
        <w:t>Természetközeliség</w:t>
      </w:r>
    </w:p>
    <w:p w:rsidR="00D210B3" w:rsidRDefault="009578CC">
      <w:pPr>
        <w:rPr>
          <w:lang w:val="hu-HU"/>
        </w:rPr>
      </w:pPr>
      <w:r>
        <w:rPr>
          <w:lang w:val="hu-HU"/>
        </w:rPr>
        <w:t>Egzotikus keleti k</w:t>
      </w:r>
      <w:r w:rsidR="00A06AB9">
        <w:rPr>
          <w:lang w:val="hu-HU"/>
        </w:rPr>
        <w:t>ultúrák (orientalizmus, egzotizmus)</w:t>
      </w:r>
    </w:p>
    <w:p w:rsidR="00273BD8" w:rsidRDefault="00273BD8">
      <w:pPr>
        <w:rPr>
          <w:lang w:val="hu-HU"/>
        </w:rPr>
      </w:pPr>
      <w:r>
        <w:rPr>
          <w:lang w:val="hu-HU"/>
        </w:rPr>
        <w:t>Népi kultúrák, népköltészet</w:t>
      </w:r>
      <w:r w:rsidR="009F2E9E">
        <w:rPr>
          <w:lang w:val="hu-HU"/>
        </w:rPr>
        <w:t>, népiesség</w:t>
      </w:r>
    </w:p>
    <w:p w:rsidR="001C72AF" w:rsidRDefault="001C72AF">
      <w:pPr>
        <w:rPr>
          <w:lang w:val="hu-HU"/>
        </w:rPr>
      </w:pPr>
      <w:r>
        <w:rPr>
          <w:lang w:val="hu-HU"/>
        </w:rPr>
        <w:t>Középkorkultusz, vátész költő</w:t>
      </w:r>
    </w:p>
    <w:p w:rsidR="00176847" w:rsidRDefault="00176847">
      <w:pPr>
        <w:rPr>
          <w:lang w:val="hu-HU"/>
        </w:rPr>
      </w:pPr>
      <w:r>
        <w:rPr>
          <w:lang w:val="hu-HU"/>
        </w:rPr>
        <w:t>Művész szabadság, egyéniség, eredetiség, képzelőerő</w:t>
      </w:r>
    </w:p>
    <w:p w:rsidR="004F1555" w:rsidRDefault="00D14CF9">
      <w:pPr>
        <w:rPr>
          <w:lang w:val="hu-HU"/>
        </w:rPr>
      </w:pPr>
      <w:r>
        <w:rPr>
          <w:lang w:val="hu-HU"/>
        </w:rPr>
        <w:t>Érzelemgazdagsás</w:t>
      </w:r>
    </w:p>
    <w:p w:rsidR="00D14CF9" w:rsidRDefault="00D14CF9">
      <w:pPr>
        <w:rPr>
          <w:lang w:val="hu-HU"/>
        </w:rPr>
      </w:pPr>
      <w:r>
        <w:rPr>
          <w:lang w:val="hu-HU"/>
        </w:rPr>
        <w:t>Ellentétek, túlzások</w:t>
      </w:r>
    </w:p>
    <w:p w:rsidR="00E616A8" w:rsidRDefault="00E616A8">
      <w:pPr>
        <w:rPr>
          <w:lang w:val="hu-HU"/>
        </w:rPr>
      </w:pPr>
      <w:r>
        <w:rPr>
          <w:lang w:val="hu-HU"/>
        </w:rPr>
        <w:t>Ünnepiség, zeneiség, festőiség</w:t>
      </w:r>
    </w:p>
    <w:p w:rsidR="00164F2B" w:rsidRDefault="00164F2B">
      <w:pPr>
        <w:rPr>
          <w:lang w:val="hu-HU"/>
        </w:rPr>
      </w:pPr>
      <w:r>
        <w:rPr>
          <w:lang w:val="hu-HU"/>
        </w:rPr>
        <w:t>Jellemábrázolás: héroszok, idealizált szereplők, szélsőséges ábrázolásmód</w:t>
      </w:r>
    </w:p>
    <w:p w:rsidR="00577E63" w:rsidRDefault="00577E63">
      <w:pPr>
        <w:rPr>
          <w:lang w:val="hu-HU"/>
        </w:rPr>
      </w:pPr>
      <w:r>
        <w:rPr>
          <w:lang w:val="hu-HU"/>
        </w:rPr>
        <w:t>Cselekményalakítás: „regényes”, kalandos, meglepő fordulatok</w:t>
      </w:r>
      <w:r w:rsidR="00B95D7C">
        <w:rPr>
          <w:lang w:val="hu-HU"/>
        </w:rPr>
        <w:t>, bonyolult meseszövés, párhuzamos szálak</w:t>
      </w:r>
    </w:p>
    <w:p w:rsidR="007830A4" w:rsidRDefault="00B33352">
      <w:pPr>
        <w:rPr>
          <w:lang w:val="hu-HU"/>
        </w:rPr>
      </w:pPr>
      <w:r>
        <w:rPr>
          <w:lang w:val="hu-HU"/>
        </w:rPr>
        <w:t>Formai sajátosságok</w:t>
      </w:r>
      <w:r w:rsidR="00AD5CF6">
        <w:rPr>
          <w:lang w:val="hu-HU"/>
        </w:rPr>
        <w:t xml:space="preserve">: töredékesség, </w:t>
      </w:r>
      <w:r w:rsidR="001A163F">
        <w:rPr>
          <w:lang w:val="hu-HU"/>
        </w:rPr>
        <w:t>befejezetlenség</w:t>
      </w:r>
    </w:p>
    <w:p w:rsidR="00BA11F8" w:rsidRDefault="00BA11F8">
      <w:pPr>
        <w:rPr>
          <w:lang w:val="hu-HU"/>
        </w:rPr>
      </w:pPr>
      <w:r>
        <w:rPr>
          <w:lang w:val="hu-HU"/>
        </w:rPr>
        <w:t>A német romantika II. nemzedéke – E. T. A. Hoffmann</w:t>
      </w:r>
    </w:p>
    <w:p w:rsidR="00EF0B4D" w:rsidRDefault="00EF0B4D">
      <w:pPr>
        <w:rPr>
          <w:lang w:val="hu-HU"/>
        </w:rPr>
      </w:pPr>
      <w:r>
        <w:rPr>
          <w:lang w:val="hu-HU"/>
        </w:rPr>
        <w:t>II. E. T. A. Hoffmann (1776-1822)</w:t>
      </w:r>
    </w:p>
    <w:p w:rsidR="00565F21" w:rsidRDefault="00565F21">
      <w:pPr>
        <w:rPr>
          <w:lang w:val="hu-HU"/>
        </w:rPr>
      </w:pPr>
      <w:r>
        <w:rPr>
          <w:lang w:val="hu-HU"/>
        </w:rPr>
        <w:t>Polihisztor művész</w:t>
      </w:r>
      <w:r w:rsidR="00CF0260">
        <w:rPr>
          <w:lang w:val="hu-HU"/>
        </w:rPr>
        <w:t xml:space="preserve"> és precíz hivatalnok</w:t>
      </w:r>
    </w:p>
    <w:p w:rsidR="00CF0260" w:rsidRDefault="00E02008">
      <w:pPr>
        <w:rPr>
          <w:lang w:val="hu-HU"/>
        </w:rPr>
      </w:pPr>
      <w:r>
        <w:rPr>
          <w:lang w:val="hu-HU"/>
        </w:rPr>
        <w:t>Művész és polgár</w:t>
      </w:r>
    </w:p>
    <w:p w:rsidR="00E02008" w:rsidRDefault="001B5007">
      <w:pPr>
        <w:rPr>
          <w:lang w:val="hu-HU"/>
        </w:rPr>
      </w:pPr>
      <w:r>
        <w:rPr>
          <w:lang w:val="hu-HU"/>
        </w:rPr>
        <w:t>Elbeszélések, fantasztikus novellák</w:t>
      </w:r>
      <w:r w:rsidR="000945BA">
        <w:rPr>
          <w:lang w:val="hu-HU"/>
        </w:rPr>
        <w:t xml:space="preserve"> (valóság és képzelet)</w:t>
      </w:r>
    </w:p>
    <w:p w:rsidR="0061414F" w:rsidRDefault="0061414F">
      <w:pPr>
        <w:rPr>
          <w:lang w:val="hu-HU"/>
        </w:rPr>
      </w:pPr>
      <w:r>
        <w:rPr>
          <w:lang w:val="hu-HU"/>
        </w:rPr>
        <w:t>Fantáziadarabok Callott modorában</w:t>
      </w:r>
      <w:r w:rsidR="00CC0D95">
        <w:rPr>
          <w:lang w:val="hu-HU"/>
        </w:rPr>
        <w:t xml:space="preserve"> (1814) c. zenekritikai írások</w:t>
      </w:r>
    </w:p>
    <w:p w:rsidR="0023213A" w:rsidRDefault="0023213A">
      <w:pPr>
        <w:rPr>
          <w:lang w:val="hu-HU"/>
        </w:rPr>
      </w:pPr>
      <w:r>
        <w:rPr>
          <w:lang w:val="hu-HU"/>
        </w:rPr>
        <w:t>Az arany virágcserép (1814) c. romantikus kisregény</w:t>
      </w:r>
    </w:p>
    <w:p w:rsidR="006E5A91" w:rsidRDefault="006E5A91">
      <w:pPr>
        <w:rPr>
          <w:lang w:val="hu-HU"/>
        </w:rPr>
      </w:pPr>
      <w:r>
        <w:rPr>
          <w:lang w:val="hu-HU"/>
        </w:rPr>
        <w:t>Diótörő és egérkirály c. mese</w:t>
      </w:r>
    </w:p>
    <w:p w:rsidR="00642DDB" w:rsidRDefault="00642DDB">
      <w:pPr>
        <w:rPr>
          <w:lang w:val="hu-HU"/>
        </w:rPr>
      </w:pPr>
      <w:r>
        <w:rPr>
          <w:lang w:val="hu-HU"/>
        </w:rPr>
        <w:br w:type="page"/>
      </w:r>
    </w:p>
    <w:p w:rsidR="00FA217B" w:rsidRDefault="00FA217B">
      <w:pPr>
        <w:rPr>
          <w:lang w:val="hu-HU"/>
        </w:rPr>
      </w:pPr>
      <w:r>
        <w:rPr>
          <w:lang w:val="hu-HU"/>
        </w:rPr>
        <w:lastRenderedPageBreak/>
        <w:t>III. Az arany virágcserép</w:t>
      </w:r>
    </w:p>
    <w:p w:rsidR="005C0573" w:rsidRDefault="005C0573">
      <w:pPr>
        <w:rPr>
          <w:lang w:val="hu-HU"/>
        </w:rPr>
      </w:pPr>
      <w:r>
        <w:rPr>
          <w:lang w:val="hu-HU"/>
        </w:rPr>
        <w:t>Műfaj: meseregény, anti-fejlődésregény</w:t>
      </w:r>
    </w:p>
    <w:p w:rsidR="00B92BEC" w:rsidRDefault="00B92BEC">
      <w:pPr>
        <w:rPr>
          <w:lang w:val="hu-HU"/>
        </w:rPr>
      </w:pPr>
      <w:r>
        <w:rPr>
          <w:lang w:val="hu-HU"/>
        </w:rPr>
        <w:t>Szervező elv:</w:t>
      </w:r>
      <w:r w:rsidR="005F284D">
        <w:rPr>
          <w:lang w:val="hu-HU"/>
        </w:rPr>
        <w:t xml:space="preserve"> a valóság és a fantázia keveredése</w:t>
      </w:r>
    </w:p>
    <w:p w:rsidR="00094930" w:rsidRDefault="00DC44B5">
      <w:pPr>
        <w:rPr>
          <w:lang w:val="hu-HU"/>
        </w:rPr>
      </w:pPr>
      <w:r>
        <w:rPr>
          <w:lang w:val="hu-HU"/>
        </w:rPr>
        <w:t>Két regénysík: valóság és fikció</w:t>
      </w:r>
      <w:r w:rsidR="00094930">
        <w:rPr>
          <w:lang w:val="hu-HU"/>
        </w:rPr>
        <w:t xml:space="preserve"> (választás)</w:t>
      </w:r>
    </w:p>
    <w:p w:rsidR="00115C20" w:rsidRDefault="00115C20">
      <w:pPr>
        <w:rPr>
          <w:lang w:val="hu-HU"/>
        </w:rPr>
      </w:pPr>
      <w:r>
        <w:rPr>
          <w:lang w:val="hu-HU"/>
        </w:rPr>
        <w:t>Jelképek, motívumok: kristálypalack, arany virágcserép, hit, remény, szeretet, 12 vigília, zene</w:t>
      </w:r>
    </w:p>
    <w:p w:rsidR="00AC52C6" w:rsidRDefault="00AC52C6">
      <w:pPr>
        <w:rPr>
          <w:lang w:val="hu-HU"/>
        </w:rPr>
      </w:pPr>
      <w:r>
        <w:rPr>
          <w:lang w:val="hu-HU"/>
        </w:rPr>
        <w:t>Üzenet: a képzelet</w:t>
      </w:r>
      <w:r w:rsidR="0059100B">
        <w:rPr>
          <w:lang w:val="hu-HU"/>
        </w:rPr>
        <w:t>, a művészet, és a szerelem se</w:t>
      </w:r>
      <w:r w:rsidR="00E759DD">
        <w:rPr>
          <w:lang w:val="hu-HU"/>
        </w:rPr>
        <w:t>gítségével értékesebb életet lehet élni</w:t>
      </w:r>
      <w:r w:rsidR="00BF52BD">
        <w:rPr>
          <w:lang w:val="hu-HU"/>
        </w:rPr>
        <w:t xml:space="preserve"> (példázat)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67F7" w:rsidTr="007667F7">
        <w:tc>
          <w:tcPr>
            <w:tcW w:w="4675" w:type="dxa"/>
          </w:tcPr>
          <w:p w:rsidR="007667F7" w:rsidRDefault="007667F7">
            <w:pPr>
              <w:rPr>
                <w:lang w:val="hu-HU"/>
              </w:rPr>
            </w:pPr>
            <w:r>
              <w:rPr>
                <w:lang w:val="hu-HU"/>
              </w:rPr>
              <w:t>Realitás</w:t>
            </w:r>
          </w:p>
        </w:tc>
        <w:tc>
          <w:tcPr>
            <w:tcW w:w="4675" w:type="dxa"/>
          </w:tcPr>
          <w:p w:rsidR="007667F7" w:rsidRDefault="007667F7">
            <w:pPr>
              <w:rPr>
                <w:lang w:val="hu-HU"/>
              </w:rPr>
            </w:pPr>
            <w:r>
              <w:rPr>
                <w:lang w:val="hu-HU"/>
              </w:rPr>
              <w:t>Csoda világ</w:t>
            </w:r>
          </w:p>
        </w:tc>
      </w:tr>
      <w:tr w:rsidR="007667F7" w:rsidTr="007667F7">
        <w:tc>
          <w:tcPr>
            <w:tcW w:w="4675" w:type="dxa"/>
          </w:tcPr>
          <w:p w:rsidR="007667F7" w:rsidRDefault="007667F7">
            <w:pPr>
              <w:rPr>
                <w:lang w:val="hu-HU"/>
              </w:rPr>
            </w:pPr>
            <w:r>
              <w:rPr>
                <w:lang w:val="hu-HU"/>
              </w:rPr>
              <w:t>Szürke, unalmas valóság, kispolgári lét (Drezda, áldozócsütörtök)</w:t>
            </w:r>
          </w:p>
        </w:tc>
        <w:tc>
          <w:tcPr>
            <w:tcW w:w="4675" w:type="dxa"/>
          </w:tcPr>
          <w:p w:rsidR="007667F7" w:rsidRDefault="006612E9">
            <w:pPr>
              <w:rPr>
                <w:lang w:val="hu-HU"/>
              </w:rPr>
            </w:pPr>
            <w:r>
              <w:rPr>
                <w:lang w:val="hu-HU"/>
              </w:rPr>
              <w:t>Fantasztikummal teli képzeletvilág (mitikus tér és idő)(Atlantisz: édenkert)</w:t>
            </w:r>
          </w:p>
        </w:tc>
      </w:tr>
      <w:tr w:rsidR="007667F7" w:rsidTr="007667F7">
        <w:tc>
          <w:tcPr>
            <w:tcW w:w="4675" w:type="dxa"/>
          </w:tcPr>
          <w:p w:rsidR="007667F7" w:rsidRDefault="00CD210C">
            <w:pPr>
              <w:rPr>
                <w:lang w:val="hu-HU"/>
              </w:rPr>
            </w:pPr>
            <w:r>
              <w:rPr>
                <w:lang w:val="hu-HU"/>
              </w:rPr>
              <w:t>Nyárspolgári (Spiessburger)</w:t>
            </w:r>
            <w:r w:rsidR="00226184">
              <w:rPr>
                <w:lang w:val="hu-HU"/>
              </w:rPr>
              <w:t>, filiszteri életforma</w:t>
            </w:r>
          </w:p>
        </w:tc>
        <w:tc>
          <w:tcPr>
            <w:tcW w:w="4675" w:type="dxa"/>
          </w:tcPr>
          <w:p w:rsidR="007667F7" w:rsidRDefault="00072051">
            <w:pPr>
              <w:rPr>
                <w:lang w:val="hu-HU"/>
              </w:rPr>
            </w:pPr>
            <w:r>
              <w:rPr>
                <w:lang w:val="hu-HU"/>
              </w:rPr>
              <w:t>Művészlét (diáklét)</w:t>
            </w:r>
          </w:p>
        </w:tc>
      </w:tr>
      <w:tr w:rsidR="007667F7" w:rsidTr="007667F7">
        <w:tc>
          <w:tcPr>
            <w:tcW w:w="4675" w:type="dxa"/>
          </w:tcPr>
          <w:p w:rsidR="007667F7" w:rsidRDefault="00C54A13">
            <w:pPr>
              <w:rPr>
                <w:lang w:val="hu-HU"/>
              </w:rPr>
            </w:pPr>
            <w:r>
              <w:rPr>
                <w:lang w:val="hu-HU"/>
              </w:rPr>
              <w:t>Társadalomkritika</w:t>
            </w:r>
            <w:r w:rsidR="00751194">
              <w:rPr>
                <w:lang w:val="hu-HU"/>
              </w:rPr>
              <w:t>, finom irónia, hétköznapok nyelve</w:t>
            </w:r>
          </w:p>
        </w:tc>
        <w:tc>
          <w:tcPr>
            <w:tcW w:w="4675" w:type="dxa"/>
          </w:tcPr>
          <w:p w:rsidR="007667F7" w:rsidRDefault="003F6039">
            <w:pPr>
              <w:rPr>
                <w:lang w:val="hu-HU"/>
              </w:rPr>
            </w:pPr>
            <w:r>
              <w:rPr>
                <w:lang w:val="hu-HU"/>
              </w:rPr>
              <w:t>Romantika, költői nyelv</w:t>
            </w:r>
          </w:p>
        </w:tc>
      </w:tr>
      <w:tr w:rsidR="007667F7" w:rsidTr="007667F7">
        <w:tc>
          <w:tcPr>
            <w:tcW w:w="4675" w:type="dxa"/>
          </w:tcPr>
          <w:p w:rsidR="007667F7" w:rsidRDefault="00DC71FB">
            <w:pPr>
              <w:rPr>
                <w:lang w:val="hu-HU"/>
              </w:rPr>
            </w:pPr>
            <w:r>
              <w:rPr>
                <w:lang w:val="hu-HU"/>
              </w:rPr>
              <w:t>Ügyetlen, esetlen, félszeg Anselmus diák</w:t>
            </w:r>
          </w:p>
        </w:tc>
        <w:tc>
          <w:tcPr>
            <w:tcW w:w="4675" w:type="dxa"/>
          </w:tcPr>
          <w:p w:rsidR="009F2F2D" w:rsidRDefault="0068692D">
            <w:pPr>
              <w:rPr>
                <w:lang w:val="hu-HU"/>
              </w:rPr>
            </w:pPr>
            <w:r>
              <w:rPr>
                <w:lang w:val="hu-HU"/>
              </w:rPr>
              <w:t>Elba-parti bodzafa, 3 aranyos-zöld kígyócska, sötétkék szem, csilingelő hang</w:t>
            </w:r>
          </w:p>
        </w:tc>
      </w:tr>
      <w:tr w:rsidR="009F2F2D" w:rsidTr="007667F7">
        <w:tc>
          <w:tcPr>
            <w:tcW w:w="4675" w:type="dxa"/>
          </w:tcPr>
          <w:p w:rsidR="009F2F2D" w:rsidRDefault="00023951">
            <w:pPr>
              <w:rPr>
                <w:lang w:val="hu-HU"/>
              </w:rPr>
            </w:pPr>
            <w:r>
              <w:rPr>
                <w:lang w:val="hu-HU"/>
              </w:rPr>
              <w:t>Paulmann segédtanító (a német nyárspolgár megtestesítője)</w:t>
            </w:r>
          </w:p>
        </w:tc>
        <w:tc>
          <w:tcPr>
            <w:tcW w:w="4675" w:type="dxa"/>
          </w:tcPr>
          <w:p w:rsidR="00CF4EFB" w:rsidRDefault="00CF4EFB">
            <w:pPr>
              <w:rPr>
                <w:lang w:val="hu-HU"/>
              </w:rPr>
            </w:pPr>
            <w:r>
              <w:rPr>
                <w:lang w:val="hu-HU"/>
              </w:rPr>
              <w:t>-</w:t>
            </w:r>
          </w:p>
        </w:tc>
      </w:tr>
      <w:tr w:rsidR="00CF4EFB" w:rsidTr="007667F7">
        <w:tc>
          <w:tcPr>
            <w:tcW w:w="4675" w:type="dxa"/>
          </w:tcPr>
          <w:p w:rsidR="00CF4EFB" w:rsidRDefault="00497368">
            <w:pPr>
              <w:rPr>
                <w:lang w:val="hu-HU"/>
              </w:rPr>
            </w:pPr>
            <w:r>
              <w:rPr>
                <w:lang w:val="hu-HU"/>
              </w:rPr>
              <w:t>Veronika, Paulmann 16 éves szép, hiú lánya</w:t>
            </w:r>
          </w:p>
        </w:tc>
        <w:tc>
          <w:tcPr>
            <w:tcW w:w="4675" w:type="dxa"/>
          </w:tcPr>
          <w:p w:rsidR="00CF4EFB" w:rsidRDefault="008F6853">
            <w:pPr>
              <w:rPr>
                <w:lang w:val="hu-HU"/>
              </w:rPr>
            </w:pPr>
            <w:r>
              <w:rPr>
                <w:lang w:val="hu-HU"/>
              </w:rPr>
              <w:t>Jósnő, vará</w:t>
            </w:r>
            <w:r w:rsidR="00150F30">
              <w:rPr>
                <w:lang w:val="hu-HU"/>
              </w:rPr>
              <w:t>zslat</w:t>
            </w:r>
          </w:p>
        </w:tc>
      </w:tr>
      <w:tr w:rsidR="00150F30" w:rsidTr="007667F7">
        <w:tc>
          <w:tcPr>
            <w:tcW w:w="4675" w:type="dxa"/>
          </w:tcPr>
          <w:p w:rsidR="00150F30" w:rsidRDefault="007B274E">
            <w:pPr>
              <w:rPr>
                <w:lang w:val="hu-HU"/>
              </w:rPr>
            </w:pPr>
            <w:r>
              <w:rPr>
                <w:lang w:val="hu-HU"/>
              </w:rPr>
              <w:t>Heer</w:t>
            </w:r>
            <w:r w:rsidR="00D03570">
              <w:rPr>
                <w:lang w:val="hu-HU"/>
              </w:rPr>
              <w:t>brand irattáros, később udvari tanácsos</w:t>
            </w:r>
          </w:p>
        </w:tc>
        <w:tc>
          <w:tcPr>
            <w:tcW w:w="4675" w:type="dxa"/>
          </w:tcPr>
          <w:p w:rsidR="00150F30" w:rsidRDefault="00F07CFC">
            <w:pPr>
              <w:rPr>
                <w:lang w:val="hu-HU"/>
              </w:rPr>
            </w:pPr>
            <w:r>
              <w:rPr>
                <w:lang w:val="hu-HU"/>
              </w:rPr>
              <w:t>-</w:t>
            </w:r>
          </w:p>
        </w:tc>
      </w:tr>
      <w:tr w:rsidR="00F07CFC" w:rsidTr="007667F7">
        <w:tc>
          <w:tcPr>
            <w:tcW w:w="4675" w:type="dxa"/>
          </w:tcPr>
          <w:p w:rsidR="00F07CFC" w:rsidRDefault="00F07CFC">
            <w:pPr>
              <w:rPr>
                <w:lang w:val="hu-HU"/>
              </w:rPr>
            </w:pPr>
            <w:r>
              <w:rPr>
                <w:lang w:val="hu-HU"/>
              </w:rPr>
              <w:t>Lindhorst levéltáros</w:t>
            </w:r>
          </w:p>
        </w:tc>
        <w:tc>
          <w:tcPr>
            <w:tcW w:w="4675" w:type="dxa"/>
          </w:tcPr>
          <w:p w:rsidR="00F07CFC" w:rsidRDefault="000C0E1A">
            <w:pPr>
              <w:rPr>
                <w:lang w:val="hu-HU"/>
              </w:rPr>
            </w:pPr>
            <w:r>
              <w:rPr>
                <w:lang w:val="hu-HU"/>
              </w:rPr>
              <w:t>Szalamandra</w:t>
            </w:r>
          </w:p>
        </w:tc>
      </w:tr>
      <w:tr w:rsidR="000C0E1A" w:rsidTr="007667F7">
        <w:tc>
          <w:tcPr>
            <w:tcW w:w="4675" w:type="dxa"/>
          </w:tcPr>
          <w:p w:rsidR="000C0E1A" w:rsidRDefault="000C0E1A">
            <w:pPr>
              <w:rPr>
                <w:lang w:val="hu-HU"/>
              </w:rPr>
            </w:pPr>
            <w:r>
              <w:rPr>
                <w:lang w:val="hu-HU"/>
              </w:rPr>
              <w:t>Serpentina, Lindhorst legfiatalabb elvarázsolt lánya</w:t>
            </w:r>
          </w:p>
        </w:tc>
        <w:tc>
          <w:tcPr>
            <w:tcW w:w="4675" w:type="dxa"/>
          </w:tcPr>
          <w:p w:rsidR="000C0E1A" w:rsidRDefault="000C0E1A">
            <w:pPr>
              <w:rPr>
                <w:lang w:val="hu-HU"/>
              </w:rPr>
            </w:pPr>
            <w:r>
              <w:rPr>
                <w:lang w:val="hu-HU"/>
              </w:rPr>
              <w:t>Sötétkék szemű kígyócska</w:t>
            </w:r>
          </w:p>
        </w:tc>
      </w:tr>
      <w:tr w:rsidR="0072760F" w:rsidTr="007667F7">
        <w:tc>
          <w:tcPr>
            <w:tcW w:w="4675" w:type="dxa"/>
          </w:tcPr>
          <w:p w:rsidR="0072760F" w:rsidRDefault="00526BAA">
            <w:pPr>
              <w:rPr>
                <w:lang w:val="hu-HU"/>
              </w:rPr>
            </w:pPr>
            <w:r>
              <w:rPr>
                <w:lang w:val="hu-HU"/>
              </w:rPr>
              <w:t>Kofa, Veronika dajkája, jósnő</w:t>
            </w:r>
          </w:p>
        </w:tc>
        <w:tc>
          <w:tcPr>
            <w:tcW w:w="4675" w:type="dxa"/>
          </w:tcPr>
          <w:p w:rsidR="0072760F" w:rsidRDefault="007B70EF">
            <w:pPr>
              <w:rPr>
                <w:lang w:val="hu-HU"/>
              </w:rPr>
            </w:pPr>
            <w:r>
              <w:rPr>
                <w:lang w:val="hu-HU"/>
              </w:rPr>
              <w:t>A gonosz (a fekete sárkány szárnyából lehullott toll és egy marharépa szerelméből született)</w:t>
            </w:r>
          </w:p>
        </w:tc>
      </w:tr>
    </w:tbl>
    <w:p w:rsidR="00FA07DD" w:rsidRDefault="00FA07DD">
      <w:pPr>
        <w:rPr>
          <w:lang w:val="hu-HU"/>
        </w:rPr>
      </w:pPr>
    </w:p>
    <w:p w:rsidR="00DD06B5" w:rsidRDefault="00DD06B5">
      <w:pPr>
        <w:rPr>
          <w:lang w:val="hu-HU"/>
        </w:rPr>
      </w:pPr>
      <w:r>
        <w:rPr>
          <w:lang w:val="hu-HU"/>
        </w:rPr>
        <w:t>Beavatástörténet (vigíliák), a művészet mitizálódása</w:t>
      </w:r>
    </w:p>
    <w:p w:rsidR="00DD06B5" w:rsidRDefault="00A046E4">
      <w:pPr>
        <w:rPr>
          <w:lang w:val="hu-HU"/>
        </w:rPr>
      </w:pPr>
      <w:r>
        <w:rPr>
          <w:lang w:val="hu-HU"/>
        </w:rPr>
        <w:t>Motivikus rokonság Mozart Varázsfuvola c. operájával (zene, kígyó, gonosz királyné, csengettyűk, megtisztulás, megpróbáltatás, ál</w:t>
      </w:r>
      <w:r w:rsidR="00B84E76">
        <w:rPr>
          <w:lang w:val="hu-HU"/>
        </w:rPr>
        <w:t>l</w:t>
      </w:r>
      <w:r>
        <w:rPr>
          <w:lang w:val="hu-HU"/>
        </w:rPr>
        <w:t>hatatosság, boldog vég)</w:t>
      </w:r>
    </w:p>
    <w:p w:rsidR="00DA4FC1" w:rsidRDefault="00DA4FC1">
      <w:pPr>
        <w:rPr>
          <w:lang w:val="hu-HU"/>
        </w:rPr>
      </w:pPr>
      <w:r>
        <w:rPr>
          <w:lang w:val="hu-HU"/>
        </w:rPr>
        <w:t>Utóélet</w:t>
      </w:r>
    </w:p>
    <w:p w:rsidR="00DA4FC1" w:rsidRDefault="00DA4FC1">
      <w:pPr>
        <w:rPr>
          <w:lang w:val="hu-HU"/>
        </w:rPr>
      </w:pPr>
      <w:r>
        <w:rPr>
          <w:lang w:val="hu-HU"/>
        </w:rPr>
        <w:tab/>
        <w:t>Művészlét – polgári lét: Thomas Mann, Herman Hesse, Baudelaire</w:t>
      </w:r>
      <w:r w:rsidR="002E0AAA">
        <w:rPr>
          <w:lang w:val="hu-HU"/>
        </w:rPr>
        <w:t>: Az albatrosz</w:t>
      </w:r>
    </w:p>
    <w:p w:rsidR="002660DF" w:rsidRPr="00155BAE" w:rsidRDefault="002660DF">
      <w:pPr>
        <w:rPr>
          <w:lang w:val="hu-HU"/>
        </w:rPr>
      </w:pPr>
      <w:r>
        <w:rPr>
          <w:lang w:val="hu-HU"/>
        </w:rPr>
        <w:tab/>
        <w:t>Poe, orosz, francia realisták, Kafka</w:t>
      </w:r>
      <w:bookmarkStart w:id="0" w:name="_GoBack"/>
      <w:bookmarkEnd w:id="0"/>
    </w:p>
    <w:sectPr w:rsidR="002660DF" w:rsidRPr="0015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A4" w:rsidRDefault="006F02A4" w:rsidP="0064786A">
      <w:pPr>
        <w:spacing w:after="0" w:line="240" w:lineRule="auto"/>
      </w:pPr>
      <w:r>
        <w:separator/>
      </w:r>
    </w:p>
  </w:endnote>
  <w:endnote w:type="continuationSeparator" w:id="0">
    <w:p w:rsidR="006F02A4" w:rsidRDefault="006F02A4" w:rsidP="0064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A4" w:rsidRDefault="006F02A4" w:rsidP="0064786A">
      <w:pPr>
        <w:spacing w:after="0" w:line="240" w:lineRule="auto"/>
      </w:pPr>
      <w:r>
        <w:separator/>
      </w:r>
    </w:p>
  </w:footnote>
  <w:footnote w:type="continuationSeparator" w:id="0">
    <w:p w:rsidR="006F02A4" w:rsidRDefault="006F02A4" w:rsidP="00647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DC"/>
    <w:rsid w:val="00023951"/>
    <w:rsid w:val="00072051"/>
    <w:rsid w:val="0008280E"/>
    <w:rsid w:val="000945BA"/>
    <w:rsid w:val="00094930"/>
    <w:rsid w:val="000C0E1A"/>
    <w:rsid w:val="00115C20"/>
    <w:rsid w:val="00147D52"/>
    <w:rsid w:val="00150F30"/>
    <w:rsid w:val="00155BAE"/>
    <w:rsid w:val="00164F2B"/>
    <w:rsid w:val="00176847"/>
    <w:rsid w:val="001A163F"/>
    <w:rsid w:val="001B5007"/>
    <w:rsid w:val="001C0E36"/>
    <w:rsid w:val="001C72AF"/>
    <w:rsid w:val="00226184"/>
    <w:rsid w:val="00230CA2"/>
    <w:rsid w:val="0023213A"/>
    <w:rsid w:val="002660DF"/>
    <w:rsid w:val="00273BD8"/>
    <w:rsid w:val="00290D2C"/>
    <w:rsid w:val="002D1368"/>
    <w:rsid w:val="002E0AAA"/>
    <w:rsid w:val="003F6039"/>
    <w:rsid w:val="00497368"/>
    <w:rsid w:val="004F1555"/>
    <w:rsid w:val="00526BAA"/>
    <w:rsid w:val="00565F21"/>
    <w:rsid w:val="00577E63"/>
    <w:rsid w:val="0059100B"/>
    <w:rsid w:val="005C0573"/>
    <w:rsid w:val="005D480A"/>
    <w:rsid w:val="005F284D"/>
    <w:rsid w:val="0061414F"/>
    <w:rsid w:val="00642DDB"/>
    <w:rsid w:val="0064786A"/>
    <w:rsid w:val="006612E9"/>
    <w:rsid w:val="0068692D"/>
    <w:rsid w:val="006B738F"/>
    <w:rsid w:val="006E12DC"/>
    <w:rsid w:val="006E523B"/>
    <w:rsid w:val="006E5A91"/>
    <w:rsid w:val="006F02A4"/>
    <w:rsid w:val="00721BBB"/>
    <w:rsid w:val="0072760F"/>
    <w:rsid w:val="00751194"/>
    <w:rsid w:val="007667F7"/>
    <w:rsid w:val="007830A4"/>
    <w:rsid w:val="007B274E"/>
    <w:rsid w:val="007B70EF"/>
    <w:rsid w:val="008F6853"/>
    <w:rsid w:val="009578CC"/>
    <w:rsid w:val="009B476D"/>
    <w:rsid w:val="009F2E9E"/>
    <w:rsid w:val="009F2F2D"/>
    <w:rsid w:val="00A046E4"/>
    <w:rsid w:val="00A06AB9"/>
    <w:rsid w:val="00A45D2B"/>
    <w:rsid w:val="00AC52C6"/>
    <w:rsid w:val="00AD5CF6"/>
    <w:rsid w:val="00B33352"/>
    <w:rsid w:val="00B733AA"/>
    <w:rsid w:val="00B84E76"/>
    <w:rsid w:val="00B92BEC"/>
    <w:rsid w:val="00B95D7C"/>
    <w:rsid w:val="00BA11F8"/>
    <w:rsid w:val="00BE4CCE"/>
    <w:rsid w:val="00BF52BD"/>
    <w:rsid w:val="00C349C8"/>
    <w:rsid w:val="00C54A13"/>
    <w:rsid w:val="00CC0D95"/>
    <w:rsid w:val="00CD210C"/>
    <w:rsid w:val="00CF0260"/>
    <w:rsid w:val="00CF4EFB"/>
    <w:rsid w:val="00D03570"/>
    <w:rsid w:val="00D111B8"/>
    <w:rsid w:val="00D14CF9"/>
    <w:rsid w:val="00D210B3"/>
    <w:rsid w:val="00DA4FC1"/>
    <w:rsid w:val="00DC44B5"/>
    <w:rsid w:val="00DC71FB"/>
    <w:rsid w:val="00DD06B5"/>
    <w:rsid w:val="00E02008"/>
    <w:rsid w:val="00E616A8"/>
    <w:rsid w:val="00E759DD"/>
    <w:rsid w:val="00EF0B4D"/>
    <w:rsid w:val="00F07CFC"/>
    <w:rsid w:val="00FA07DD"/>
    <w:rsid w:val="00F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01B8"/>
  <w15:chartTrackingRefBased/>
  <w15:docId w15:val="{481B7A5A-D0F1-4BCC-B2B5-256EE3A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786A"/>
  </w:style>
  <w:style w:type="paragraph" w:styleId="llb">
    <w:name w:val="footer"/>
    <w:basedOn w:val="Norml"/>
    <w:link w:val="llbChar"/>
    <w:uiPriority w:val="99"/>
    <w:unhideWhenUsed/>
    <w:rsid w:val="0064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786A"/>
  </w:style>
  <w:style w:type="table" w:styleId="Rcsostblzat">
    <w:name w:val="Table Grid"/>
    <w:basedOn w:val="Normltblzat"/>
    <w:uiPriority w:val="39"/>
    <w:rsid w:val="0076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96</cp:revision>
  <dcterms:created xsi:type="dcterms:W3CDTF">2017-04-11T07:38:00Z</dcterms:created>
  <dcterms:modified xsi:type="dcterms:W3CDTF">2017-04-11T08:12:00Z</dcterms:modified>
</cp:coreProperties>
</file>