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C8" w:rsidRPr="004154D5" w:rsidRDefault="00BC7811">
      <w:pPr>
        <w:rPr>
          <w:sz w:val="32"/>
          <w:szCs w:val="32"/>
        </w:rPr>
      </w:pPr>
      <w:r w:rsidRPr="004154D5">
        <w:rPr>
          <w:sz w:val="32"/>
          <w:szCs w:val="32"/>
        </w:rPr>
        <w:t>A kiegyezés okai és körülményei</w:t>
      </w:r>
    </w:p>
    <w:p w:rsidR="00BC7811" w:rsidRDefault="000B123D">
      <w:r>
        <w:t>Előzmények:</w:t>
      </w:r>
    </w:p>
    <w:p w:rsidR="000B123D" w:rsidRDefault="000B123D">
      <w:r>
        <w:tab/>
        <w:t>’48-49: szabadságharc</w:t>
      </w:r>
    </w:p>
    <w:p w:rsidR="000B123D" w:rsidRDefault="000B123D">
      <w:r>
        <w:tab/>
        <w:t>Modern magyar nemzet</w:t>
      </w:r>
    </w:p>
    <w:p w:rsidR="000B123D" w:rsidRDefault="000B123D">
      <w:r>
        <w:tab/>
        <w:t>Forradalom leverése</w:t>
      </w:r>
    </w:p>
    <w:p w:rsidR="00750E2F" w:rsidRDefault="00750E2F">
      <w:r>
        <w:tab/>
        <w:t>Neoabszolutizmus, megtorlás, Haynau rémuralma, Bach-korszak</w:t>
      </w:r>
    </w:p>
    <w:p w:rsidR="00E37870" w:rsidRDefault="00556033">
      <w:r>
        <w:tab/>
        <w:t>A Habsburgok vereségeket szenvednek nyugaton</w:t>
      </w:r>
      <w:r w:rsidR="0039056B">
        <w:t xml:space="preserve"> </w:t>
      </w:r>
      <w:r>
        <w:t xml:space="preserve">III. </w:t>
      </w:r>
      <w:r w:rsidR="0039056B">
        <w:t>Napóleontól</w:t>
      </w:r>
    </w:p>
    <w:p w:rsidR="00804F65" w:rsidRDefault="00804F65">
      <w:r>
        <w:tab/>
        <w:t>1860-61</w:t>
      </w:r>
    </w:p>
    <w:p w:rsidR="00804F65" w:rsidRDefault="00804F65">
      <w:r>
        <w:tab/>
      </w:r>
      <w:r>
        <w:tab/>
        <w:t>A tartományi önkormányzatok helyreállításának próbálkozása</w:t>
      </w:r>
    </w:p>
    <w:p w:rsidR="00804F65" w:rsidRDefault="00804F65">
      <w:r>
        <w:tab/>
      </w:r>
      <w:r>
        <w:tab/>
        <w:t>Csak belügy, oktatásügy, igazságügy felett rendelkeztek volna a tartományok</w:t>
      </w:r>
    </w:p>
    <w:p w:rsidR="00804F65" w:rsidRDefault="00804F65">
      <w:r>
        <w:tab/>
      </w:r>
      <w:r>
        <w:tab/>
        <w:t>A magyar országgyűlés ezt elutasította</w:t>
      </w:r>
    </w:p>
    <w:p w:rsidR="00B82282" w:rsidRDefault="00B82282">
      <w:r>
        <w:tab/>
        <w:t>Provizórium (ideiglenesség) 1861-65.</w:t>
      </w:r>
    </w:p>
    <w:p w:rsidR="0093327E" w:rsidRDefault="00B82282">
      <w:r>
        <w:tab/>
      </w:r>
      <w:r w:rsidR="0093327E">
        <w:tab/>
        <w:t>A magyar nemesség belefárad a passzív ellenállásba</w:t>
      </w:r>
    </w:p>
    <w:p w:rsidR="00B82282" w:rsidRDefault="00B82282">
      <w:r>
        <w:tab/>
      </w:r>
      <w:r>
        <w:tab/>
        <w:t>F.J. belátta, a</w:t>
      </w:r>
      <w:r>
        <w:t xml:space="preserve"> Habsburgok csak Magyarországgal kiegyezve maradhatnak nagyhatalom</w:t>
      </w:r>
    </w:p>
    <w:p w:rsidR="00BB2FD8" w:rsidRDefault="00BB2FD8">
      <w:r>
        <w:tab/>
        <w:t>Deák Ferenc „húsvéti cikk”</w:t>
      </w:r>
    </w:p>
    <w:p w:rsidR="00BB2FD8" w:rsidRDefault="00BB2FD8">
      <w:r>
        <w:tab/>
      </w:r>
      <w:r>
        <w:tab/>
        <w:t>Az alkotmányosságért</w:t>
      </w:r>
      <w:r w:rsidR="007B7B8B">
        <w:t>, önálló belpolitikáért</w:t>
      </w:r>
      <w:r>
        <w:t xml:space="preserve"> cserébe lemondani az önálló hadügyről, </w:t>
      </w:r>
      <w:r w:rsidR="007B7B8B">
        <w:tab/>
      </w:r>
      <w:r w:rsidR="007B7B8B">
        <w:tab/>
      </w:r>
      <w:r w:rsidR="007B7B8B">
        <w:tab/>
      </w:r>
      <w:r>
        <w:t>külügyről</w:t>
      </w:r>
    </w:p>
    <w:p w:rsidR="0039056B" w:rsidRDefault="0039056B">
      <w:r>
        <w:tab/>
        <w:t>A Habsburgok vereséget szenvednek a poroszoktól</w:t>
      </w:r>
    </w:p>
    <w:p w:rsidR="0039056B" w:rsidRDefault="0039056B">
      <w:r>
        <w:tab/>
      </w:r>
      <w:r>
        <w:t>Kimaradnak a német egységből</w:t>
      </w:r>
    </w:p>
    <w:p w:rsidR="002C0E20" w:rsidRDefault="00C46D79">
      <w:r>
        <w:tab/>
      </w:r>
      <w:r w:rsidR="002C0E20">
        <w:t>Kiegyezés: Ferencz József megkoronázása, Andrássy Gyula lett a miniszterelnök</w:t>
      </w:r>
    </w:p>
    <w:p w:rsidR="0009753C" w:rsidRDefault="0009753C">
      <w:r>
        <w:t>A kiegyezés tartalma:</w:t>
      </w:r>
    </w:p>
    <w:p w:rsidR="0009753C" w:rsidRDefault="0009753C">
      <w:r>
        <w:tab/>
        <w:t>Dualista állam: Osztrák-Magyar Monarchia</w:t>
      </w:r>
      <w:r w:rsidR="00794EED">
        <w:t xml:space="preserve"> (OMM)</w:t>
      </w:r>
    </w:p>
    <w:p w:rsidR="00422359" w:rsidRDefault="00422359">
      <w:r>
        <w:tab/>
        <w:t>Két alkotmányos monarchiából áll: Osztrák Császárság, Magyar Királyság</w:t>
      </w:r>
    </w:p>
    <w:p w:rsidR="00741142" w:rsidRDefault="009371E3">
      <w:r>
        <w:tab/>
        <w:t>Alkotmányosság helyreállítása (áprilisi törvények mintájára)</w:t>
      </w:r>
      <w:r w:rsidR="003D52F1">
        <w:t>:</w:t>
      </w:r>
    </w:p>
    <w:p w:rsidR="00741142" w:rsidRDefault="00741142">
      <w:r>
        <w:tab/>
      </w:r>
      <w:r>
        <w:tab/>
        <w:t>Népképviseleti országgyűlés, cenzusos választójog, felelős kormány</w:t>
      </w:r>
    </w:p>
    <w:p w:rsidR="0017754F" w:rsidRDefault="0017754F">
      <w:r>
        <w:tab/>
        <w:t xml:space="preserve">Egységes Magyarország: </w:t>
      </w:r>
      <w:r w:rsidR="00D21588">
        <w:t>Erdély, Szerb Vajdaság visszacsatolása, Horvátország társország</w:t>
      </w:r>
    </w:p>
    <w:p w:rsidR="00CC50F5" w:rsidRDefault="00CC50F5">
      <w:r>
        <w:tab/>
        <w:t>Közös ügyek rendezése:</w:t>
      </w:r>
    </w:p>
    <w:p w:rsidR="00CC50F5" w:rsidRDefault="00CC50F5">
      <w:r>
        <w:tab/>
      </w:r>
      <w:r>
        <w:tab/>
      </w:r>
      <w:r w:rsidR="00753F70">
        <w:t>Közös hadsereg, diplomáciai testület</w:t>
      </w:r>
    </w:p>
    <w:p w:rsidR="00753F70" w:rsidRDefault="00753F70">
      <w:r>
        <w:tab/>
      </w:r>
      <w:r>
        <w:tab/>
        <w:t>Az ezekhez szükséges pénzügy</w:t>
      </w:r>
    </w:p>
    <w:p w:rsidR="00E05547" w:rsidRDefault="00E05547">
      <w:r>
        <w:lastRenderedPageBreak/>
        <w:tab/>
      </w:r>
      <w:r>
        <w:tab/>
        <w:t>Közös ügyekre közös miniszterek</w:t>
      </w:r>
    </w:p>
    <w:p w:rsidR="001E6CE9" w:rsidRDefault="001E6CE9">
      <w:r>
        <w:tab/>
      </w:r>
      <w:r>
        <w:tab/>
        <w:t xml:space="preserve">Közös ügyek megvitatására egy-egy delegációt jelölt </w:t>
      </w:r>
      <w:r w:rsidR="00B674C3">
        <w:t>k</w:t>
      </w:r>
      <w:r>
        <w:t>i a két állam</w:t>
      </w:r>
    </w:p>
    <w:p w:rsidR="00226F20" w:rsidRDefault="00226F20">
      <w:r>
        <w:tab/>
      </w:r>
      <w:r>
        <w:tab/>
      </w:r>
      <w:r>
        <w:tab/>
        <w:t>de a delegációknak nem volt nagy ereje az uralkodóval szemben</w:t>
      </w:r>
    </w:p>
    <w:p w:rsidR="00CD059D" w:rsidRDefault="00CD059D">
      <w:r>
        <w:tab/>
        <w:t>Uralkodó hatalma:</w:t>
      </w:r>
      <w:r w:rsidR="00B45284">
        <w:t xml:space="preserve"> (nagy)</w:t>
      </w:r>
    </w:p>
    <w:p w:rsidR="00CD059D" w:rsidRDefault="00CD059D">
      <w:r>
        <w:tab/>
      </w:r>
      <w:r>
        <w:tab/>
        <w:t>A közös hadsereg vezetése</w:t>
      </w:r>
    </w:p>
    <w:p w:rsidR="00CD059D" w:rsidRDefault="00CD059D">
      <w:r>
        <w:tab/>
      </w:r>
      <w:r>
        <w:tab/>
        <w:t>Nagy befolyás a közös ügyekre (pl. miniszterek kinevezése)</w:t>
      </w:r>
    </w:p>
    <w:p w:rsidR="00B45284" w:rsidRDefault="00B45284">
      <w:r>
        <w:tab/>
      </w:r>
      <w:r>
        <w:tab/>
      </w:r>
      <w:r w:rsidR="002917BE">
        <w:t>Előszentesítési jog: a kormány csak az általa jóváhagyott javaslatokról szavazhatott</w:t>
      </w:r>
    </w:p>
    <w:p w:rsidR="003527B2" w:rsidRDefault="003527B2">
      <w:r>
        <w:tab/>
        <w:t>A politikai kiegyezés határozatlan időre szólt, a gazda</w:t>
      </w:r>
      <w:r w:rsidR="002E4316">
        <w:t xml:space="preserve">sági kiegyezést 10 évente </w:t>
      </w:r>
      <w:r>
        <w:t>újítani</w:t>
      </w:r>
      <w:r w:rsidR="002E4316">
        <w:t xml:space="preserve"> kellett</w:t>
      </w:r>
    </w:p>
    <w:p w:rsidR="004F7D69" w:rsidRDefault="004F7D69">
      <w:r>
        <w:tab/>
      </w:r>
      <w:r w:rsidR="00B63FD9">
        <w:tab/>
        <w:t>Közös költségek 70%-át Ausztria, 30%-át Mo. fizette</w:t>
      </w:r>
    </w:p>
    <w:p w:rsidR="00B63FD9" w:rsidRDefault="00B63FD9">
      <w:r>
        <w:tab/>
      </w:r>
      <w:r>
        <w:tab/>
        <w:t>Közös vámterület</w:t>
      </w:r>
    </w:p>
    <w:p w:rsidR="00D85A07" w:rsidRDefault="00D85A07">
      <w:r>
        <w:tab/>
      </w:r>
      <w:r>
        <w:tab/>
        <w:t>Közös jegybank</w:t>
      </w:r>
      <w:r w:rsidR="00C6139E">
        <w:t>, közös fizetőeszköz (korona)</w:t>
      </w:r>
    </w:p>
    <w:p w:rsidR="00D85A07" w:rsidRDefault="00D85A07">
      <w:r>
        <w:tab/>
      </w:r>
      <w:r>
        <w:tab/>
        <w:t>Összehangolt adórendszer, mértékrendszer, közlekedési és hírközlési rendszer</w:t>
      </w:r>
    </w:p>
    <w:p w:rsidR="00F10F24" w:rsidRDefault="00F10F24">
      <w:r>
        <w:tab/>
        <w:t>Értékelése:</w:t>
      </w:r>
    </w:p>
    <w:p w:rsidR="00667DAE" w:rsidRDefault="00290AB4">
      <w:r>
        <w:tab/>
      </w:r>
      <w:r>
        <w:tab/>
        <w:t>Deák, kormánypárt</w:t>
      </w:r>
      <w:r w:rsidR="00C12BB5">
        <w:t xml:space="preserve"> támogatta</w:t>
      </w:r>
    </w:p>
    <w:p w:rsidR="00667DAE" w:rsidRDefault="00667DAE">
      <w:r>
        <w:tab/>
      </w:r>
      <w:r>
        <w:tab/>
      </w:r>
      <w:r w:rsidR="009A5A49">
        <w:t xml:space="preserve">Az ellenzék (Függetlenségi Párt) ellenezte, a közös ügyek felszámolásával perszonáluniót </w:t>
      </w:r>
      <w:r w:rsidR="009A5A49">
        <w:tab/>
      </w:r>
      <w:r w:rsidR="009A5A49">
        <w:tab/>
        <w:t>akartak – Ferenc József ezt nem akarta – F. P. visszaszorítása: cenzusos, nyílt választások</w:t>
      </w:r>
    </w:p>
    <w:p w:rsidR="007F1787" w:rsidRDefault="007F1787">
      <w:r>
        <w:tab/>
      </w:r>
      <w:r>
        <w:tab/>
        <w:t>F. P. egy része egyesült a kormánnyal, Tisza Kálmán vezetésével Szabadelvű Párt</w:t>
      </w:r>
      <w:r w:rsidR="005C3134">
        <w:t xml:space="preserve"> lett</w:t>
      </w:r>
    </w:p>
    <w:p w:rsidR="009D61EE" w:rsidRDefault="009D61EE">
      <w:r>
        <w:tab/>
      </w:r>
      <w:r>
        <w:tab/>
        <w:t>Kossuth ellenezte: önálló hadügy feladása fisszalépés ’48-hoz képest</w:t>
      </w:r>
      <w:r w:rsidR="006B1E66">
        <w:t xml:space="preserve"> (Cassandra-levél)</w:t>
      </w:r>
      <w:bookmarkStart w:id="0" w:name="_GoBack"/>
      <w:bookmarkEnd w:id="0"/>
    </w:p>
    <w:sectPr w:rsidR="009D6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7B5"/>
    <w:rsid w:val="0009753C"/>
    <w:rsid w:val="000B123D"/>
    <w:rsid w:val="00143644"/>
    <w:rsid w:val="0017754F"/>
    <w:rsid w:val="001E6CE9"/>
    <w:rsid w:val="00224898"/>
    <w:rsid w:val="00226F20"/>
    <w:rsid w:val="00290AB4"/>
    <w:rsid w:val="002917BE"/>
    <w:rsid w:val="002C0E20"/>
    <w:rsid w:val="002E4316"/>
    <w:rsid w:val="003527B2"/>
    <w:rsid w:val="0039056B"/>
    <w:rsid w:val="003D52F1"/>
    <w:rsid w:val="004154D5"/>
    <w:rsid w:val="00422359"/>
    <w:rsid w:val="004C07B5"/>
    <w:rsid w:val="004F7D69"/>
    <w:rsid w:val="00556033"/>
    <w:rsid w:val="005C3134"/>
    <w:rsid w:val="005C621D"/>
    <w:rsid w:val="006547BC"/>
    <w:rsid w:val="00667DAE"/>
    <w:rsid w:val="006B1E66"/>
    <w:rsid w:val="00741142"/>
    <w:rsid w:val="00750E2F"/>
    <w:rsid w:val="00753F70"/>
    <w:rsid w:val="00794EED"/>
    <w:rsid w:val="007B7B8B"/>
    <w:rsid w:val="007F1787"/>
    <w:rsid w:val="00804F65"/>
    <w:rsid w:val="0093327E"/>
    <w:rsid w:val="009350C8"/>
    <w:rsid w:val="009371E3"/>
    <w:rsid w:val="009A5A49"/>
    <w:rsid w:val="009D61EE"/>
    <w:rsid w:val="00AB4C22"/>
    <w:rsid w:val="00B00121"/>
    <w:rsid w:val="00B45284"/>
    <w:rsid w:val="00B63FD9"/>
    <w:rsid w:val="00B674C3"/>
    <w:rsid w:val="00B82282"/>
    <w:rsid w:val="00BB2FD8"/>
    <w:rsid w:val="00BC7811"/>
    <w:rsid w:val="00C12BB5"/>
    <w:rsid w:val="00C46D79"/>
    <w:rsid w:val="00C6139E"/>
    <w:rsid w:val="00CC50F5"/>
    <w:rsid w:val="00CD059D"/>
    <w:rsid w:val="00D21588"/>
    <w:rsid w:val="00D85A07"/>
    <w:rsid w:val="00E03ED1"/>
    <w:rsid w:val="00E05547"/>
    <w:rsid w:val="00E37870"/>
    <w:rsid w:val="00F1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BD75D"/>
  <w15:chartTrackingRefBased/>
  <w15:docId w15:val="{CEB3B579-3078-4CCA-97F0-E3D6F06D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EDU_KPEP_4515@sulid.hu</dc:creator>
  <cp:keywords/>
  <dc:description/>
  <cp:lastModifiedBy>EDU_KPEP_4515@sulid.hu</cp:lastModifiedBy>
  <cp:revision>50</cp:revision>
  <dcterms:created xsi:type="dcterms:W3CDTF">2017-06-17T12:17:00Z</dcterms:created>
  <dcterms:modified xsi:type="dcterms:W3CDTF">2017-06-17T14:24:00Z</dcterms:modified>
</cp:coreProperties>
</file>