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42" w:rsidRPr="00854692" w:rsidRDefault="00854692">
      <w:pPr>
        <w:rPr>
          <w:sz w:val="32"/>
          <w:szCs w:val="32"/>
          <w:lang w:val="hu-HU"/>
        </w:rPr>
      </w:pPr>
      <w:r w:rsidRPr="00854692">
        <w:rPr>
          <w:sz w:val="32"/>
          <w:szCs w:val="32"/>
          <w:lang w:val="hu-HU"/>
        </w:rPr>
        <w:t>Kereszténység</w:t>
      </w:r>
    </w:p>
    <w:p w:rsidR="004065A7" w:rsidRPr="00594038" w:rsidRDefault="004065A7" w:rsidP="004065A7">
      <w:pPr>
        <w:rPr>
          <w:i/>
          <w:lang w:val="hu-HU"/>
        </w:rPr>
      </w:pPr>
      <w:r w:rsidRPr="00594038">
        <w:rPr>
          <w:i/>
          <w:lang w:val="hu-HU"/>
        </w:rPr>
        <w:t>(Ezt a jegyzetet LiliKata prezentációja alapján készítettem, mert (szerintem) ilyen formában könnyebben kezelhető/megnyitható/olvasható/nyomtatható. Az eredeti prezentáció el</w:t>
      </w:r>
      <w:bookmarkStart w:id="0" w:name="_GoBack"/>
      <w:bookmarkEnd w:id="0"/>
      <w:r w:rsidRPr="00594038">
        <w:rPr>
          <w:i/>
          <w:lang w:val="hu-HU"/>
        </w:rPr>
        <w:t xml:space="preserve">érhető </w:t>
      </w:r>
      <w:r w:rsidR="00594038" w:rsidRPr="00594038">
        <w:rPr>
          <w:i/>
          <w:lang w:val="hu-HU"/>
        </w:rPr>
        <w:t>a mappában</w:t>
      </w:r>
      <w:r w:rsidRPr="00594038">
        <w:rPr>
          <w:i/>
          <w:lang w:val="hu-HU"/>
        </w:rPr>
        <w:t>.)</w:t>
      </w:r>
    </w:p>
    <w:p w:rsidR="004065A7" w:rsidRDefault="004065A7">
      <w:pPr>
        <w:rPr>
          <w:lang w:val="hu-HU"/>
        </w:rPr>
      </w:pPr>
    </w:p>
    <w:p w:rsidR="00854692" w:rsidRDefault="00854692">
      <w:pPr>
        <w:rPr>
          <w:lang w:val="hu-HU"/>
        </w:rPr>
      </w:pPr>
      <w:r>
        <w:rPr>
          <w:lang w:val="hu-HU"/>
        </w:rPr>
        <w:t>Kialakulása és elterjedése:</w:t>
      </w:r>
    </w:p>
    <w:p w:rsidR="00854692" w:rsidRDefault="00854692">
      <w:pPr>
        <w:rPr>
          <w:lang w:val="hu-HU"/>
        </w:rPr>
      </w:pPr>
      <w:r>
        <w:rPr>
          <w:lang w:val="hu-HU"/>
        </w:rPr>
        <w:tab/>
        <w:t>Zsidóság:</w:t>
      </w:r>
    </w:p>
    <w:p w:rsidR="00854692" w:rsidRDefault="0085469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Monoteizmus (egyistenhit)</w:t>
      </w:r>
      <w:r w:rsidR="00662F5E">
        <w:rPr>
          <w:lang w:val="hu-HU"/>
        </w:rPr>
        <w:t>, Isten kiválasztott népe</w:t>
      </w:r>
    </w:p>
    <w:p w:rsidR="00871467" w:rsidRDefault="00871467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Próféták jövendölése a Messiásról (Ószövetség)</w:t>
      </w:r>
    </w:p>
    <w:p w:rsidR="0085568E" w:rsidRDefault="0085568E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Zsinagóga, rabbi, Tóra</w:t>
      </w:r>
      <w:r w:rsidR="00BB7A70">
        <w:rPr>
          <w:lang w:val="hu-HU"/>
        </w:rPr>
        <w:t xml:space="preserve"> („Mózesi könyvek”</w:t>
      </w:r>
      <w:r w:rsidR="00231FFC">
        <w:rPr>
          <w:lang w:val="hu-HU"/>
        </w:rPr>
        <w:t xml:space="preserve"> – az Ószövetség első öt könyve)</w:t>
      </w:r>
    </w:p>
    <w:p w:rsidR="007009E7" w:rsidRDefault="007009E7" w:rsidP="00B4191E">
      <w:pPr>
        <w:ind w:left="1440"/>
        <w:rPr>
          <w:lang w:val="hu-HU"/>
        </w:rPr>
      </w:pPr>
      <w:r>
        <w:rPr>
          <w:lang w:val="hu-HU"/>
        </w:rPr>
        <w:t xml:space="preserve">Babiloni fogság, majd </w:t>
      </w:r>
      <w:r w:rsidR="00C401C6">
        <w:rPr>
          <w:lang w:val="hu-HU"/>
        </w:rPr>
        <w:t>szétszóródás a Közel-Keleten, a Római Birodalom területén</w:t>
      </w:r>
      <w:r w:rsidR="00B4191E">
        <w:rPr>
          <w:lang w:val="hu-HU"/>
        </w:rPr>
        <w:t xml:space="preserve">  </w:t>
      </w:r>
      <w:r w:rsidR="00B4191E">
        <w:rPr>
          <w:lang w:val="hu-HU"/>
        </w:rPr>
        <w:br/>
        <w:t xml:space="preserve">                                                                                                                                           </w:t>
      </w:r>
      <w:r>
        <w:rPr>
          <w:lang w:val="hu-HU"/>
        </w:rPr>
        <w:t>(diaszpóra)</w:t>
      </w:r>
    </w:p>
    <w:p w:rsidR="00372F0F" w:rsidRDefault="00372F0F" w:rsidP="00B4191E">
      <w:pPr>
        <w:ind w:left="1440"/>
        <w:rPr>
          <w:lang w:val="hu-HU"/>
        </w:rPr>
      </w:pPr>
      <w:r>
        <w:rPr>
          <w:lang w:val="hu-HU"/>
        </w:rPr>
        <w:t>Ószövetség terjesztése, görög fordítás</w:t>
      </w:r>
    </w:p>
    <w:p w:rsidR="006C721A" w:rsidRDefault="006C721A" w:rsidP="006C721A">
      <w:pPr>
        <w:rPr>
          <w:lang w:val="hu-HU"/>
        </w:rPr>
      </w:pPr>
      <w:r>
        <w:rPr>
          <w:lang w:val="hu-HU"/>
        </w:rPr>
        <w:tab/>
        <w:t>Jézus Krisztus</w:t>
      </w:r>
    </w:p>
    <w:p w:rsidR="00AC3129" w:rsidRDefault="00AC3129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Születése (Kr. e. 3-4)</w:t>
      </w:r>
    </w:p>
    <w:p w:rsidR="002D3012" w:rsidRDefault="002D3012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12 tanítvány</w:t>
      </w:r>
      <w:r w:rsidR="009A561D">
        <w:rPr>
          <w:lang w:val="hu-HU"/>
        </w:rPr>
        <w:t xml:space="preserve"> (apostol)</w:t>
      </w:r>
    </w:p>
    <w:p w:rsidR="006E112E" w:rsidRDefault="006E112E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Tanítás, csodatételek Júdeában</w:t>
      </w:r>
    </w:p>
    <w:p w:rsidR="00A73DAB" w:rsidRDefault="00A73DAB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Keresztre feszítés</w:t>
      </w:r>
    </w:p>
    <w:p w:rsidR="00A73DAB" w:rsidRDefault="00A73DAB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Feltámadás, megváltás (?)</w:t>
      </w:r>
    </w:p>
    <w:p w:rsidR="007D10C0" w:rsidRDefault="007D10C0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A639D4">
        <w:rPr>
          <w:lang w:val="hu-HU"/>
        </w:rPr>
        <w:t>Történetei: Újszövetség</w:t>
      </w:r>
      <w:r w:rsidR="001972EF">
        <w:rPr>
          <w:lang w:val="hu-HU"/>
        </w:rPr>
        <w:t>, 4 evangélium (</w:t>
      </w:r>
      <w:r w:rsidR="00F475EB">
        <w:rPr>
          <w:lang w:val="hu-HU"/>
        </w:rPr>
        <w:t>Máté, Márk, Lukács, János)</w:t>
      </w:r>
    </w:p>
    <w:p w:rsidR="001120EC" w:rsidRDefault="001120EC" w:rsidP="006C721A">
      <w:pPr>
        <w:rPr>
          <w:lang w:val="hu-HU"/>
        </w:rPr>
      </w:pPr>
      <w:r>
        <w:rPr>
          <w:lang w:val="hu-HU"/>
        </w:rPr>
        <w:tab/>
        <w:t>A kereszténység terjedése:</w:t>
      </w:r>
    </w:p>
    <w:p w:rsidR="001120EC" w:rsidRDefault="001120EC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Pál apostol</w:t>
      </w:r>
      <w:r w:rsidR="004262F7">
        <w:rPr>
          <w:lang w:val="hu-HU"/>
        </w:rPr>
        <w:t>, nyitás mindenki felé</w:t>
      </w:r>
    </w:p>
    <w:p w:rsidR="00C860F6" w:rsidRDefault="00C860F6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(</w:t>
      </w:r>
      <w:r w:rsidR="00D95BF4">
        <w:rPr>
          <w:lang w:val="hu-HU"/>
        </w:rPr>
        <w:t xml:space="preserve">Újszövetség - </w:t>
      </w:r>
      <w:r>
        <w:rPr>
          <w:lang w:val="hu-HU"/>
        </w:rPr>
        <w:t>Pál</w:t>
      </w:r>
      <w:r w:rsidR="00D95BF4">
        <w:rPr>
          <w:lang w:val="hu-HU"/>
        </w:rPr>
        <w:t xml:space="preserve"> apostol levelei)</w:t>
      </w:r>
    </w:p>
    <w:p w:rsidR="00545E48" w:rsidRDefault="00545E48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Könnyen befogadható</w:t>
      </w:r>
    </w:p>
    <w:p w:rsidR="00545E48" w:rsidRDefault="00545E48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A latin egységes nyelv volt, a közigazgatás nyelve</w:t>
      </w:r>
    </w:p>
    <w:p w:rsidR="001525CE" w:rsidRDefault="001525CE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Városi közösségek</w:t>
      </w:r>
    </w:p>
    <w:p w:rsidR="003C5990" w:rsidRDefault="003C5990" w:rsidP="006C721A">
      <w:pPr>
        <w:rPr>
          <w:lang w:val="hu-HU"/>
        </w:rPr>
      </w:pPr>
      <w:r>
        <w:rPr>
          <w:lang w:val="hu-HU"/>
        </w:rPr>
        <w:tab/>
        <w:t>Kialakulás, fejlődés</w:t>
      </w:r>
    </w:p>
    <w:p w:rsidR="003C5990" w:rsidRDefault="009F2DBA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proofErr w:type="spellStart"/>
      <w:r>
        <w:rPr>
          <w:lang w:val="hu-HU"/>
        </w:rPr>
        <w:t>Antiochia</w:t>
      </w:r>
      <w:proofErr w:type="spellEnd"/>
      <w:r w:rsidR="003C5990">
        <w:rPr>
          <w:lang w:val="hu-HU"/>
        </w:rPr>
        <w:t>: kereszténynek nevezik magukat („</w:t>
      </w:r>
      <w:proofErr w:type="spellStart"/>
      <w:r w:rsidR="003C5990">
        <w:rPr>
          <w:lang w:val="hu-HU"/>
        </w:rPr>
        <w:t>khrisztianosz</w:t>
      </w:r>
      <w:proofErr w:type="spellEnd"/>
      <w:r w:rsidR="003C5990">
        <w:rPr>
          <w:lang w:val="hu-HU"/>
        </w:rPr>
        <w:t>”</w:t>
      </w:r>
      <w:r w:rsidR="00211ACA">
        <w:rPr>
          <w:lang w:val="hu-HU"/>
        </w:rPr>
        <w:t xml:space="preserve"> </w:t>
      </w:r>
      <w:r w:rsidR="003C5990">
        <w:rPr>
          <w:lang w:val="hu-HU"/>
        </w:rPr>
        <w:t>= Krisztus követője)</w:t>
      </w:r>
    </w:p>
    <w:p w:rsidR="00847BFE" w:rsidRDefault="00847BFE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100 körül végleges elkülönülés a zsidóságtól</w:t>
      </w:r>
    </w:p>
    <w:p w:rsidR="00501C36" w:rsidRDefault="00501C36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Császárság veszélyeztetve érezte a hatalmát </w:t>
      </w:r>
      <w:r w:rsidR="002F25E6">
        <w:rPr>
          <w:lang w:val="hu-HU"/>
        </w:rPr>
        <w:t>–</w:t>
      </w:r>
      <w:r>
        <w:rPr>
          <w:lang w:val="hu-HU"/>
        </w:rPr>
        <w:t xml:space="preserve"> keresztényüldözés</w:t>
      </w:r>
    </w:p>
    <w:p w:rsidR="00962A30" w:rsidRDefault="002F25E6" w:rsidP="006C721A">
      <w:pPr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</w:r>
    </w:p>
    <w:p w:rsidR="002F25E6" w:rsidRDefault="002F25E6" w:rsidP="00066045">
      <w:pPr>
        <w:ind w:left="720" w:firstLine="720"/>
        <w:rPr>
          <w:lang w:val="hu-HU"/>
        </w:rPr>
      </w:pPr>
      <w:r>
        <w:rPr>
          <w:lang w:val="hu-HU"/>
        </w:rPr>
        <w:t>II.-III: sz.: erősödés</w:t>
      </w:r>
    </w:p>
    <w:p w:rsidR="002F25E6" w:rsidRDefault="002F25E6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Kánon</w:t>
      </w:r>
      <w:r w:rsidR="000B4A89">
        <w:rPr>
          <w:lang w:val="hu-HU"/>
        </w:rPr>
        <w:t xml:space="preserve"> (iratok válogatása a Bibliába)</w:t>
      </w:r>
      <w:r>
        <w:rPr>
          <w:lang w:val="hu-HU"/>
        </w:rPr>
        <w:t>, ünnepek, szertartásrend</w:t>
      </w:r>
    </w:p>
    <w:p w:rsidR="00AE0EE3" w:rsidRDefault="00AE0EE3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Hierarchia (presbiterek, püspökök, patriarchák, pápa)</w:t>
      </w:r>
    </w:p>
    <w:p w:rsidR="00962A30" w:rsidRDefault="00962A30" w:rsidP="006C72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Teológusok, terjedés (művelt, gazdag rétegekben is)</w:t>
      </w:r>
    </w:p>
    <w:p w:rsidR="005C468A" w:rsidRPr="00281872" w:rsidRDefault="00281872" w:rsidP="00281872">
      <w:pPr>
        <w:rPr>
          <w:lang w:val="hu-HU"/>
        </w:rPr>
      </w:pPr>
      <w:r w:rsidRPr="00281872">
        <w:rPr>
          <w:lang w:val="hu-HU"/>
        </w:rPr>
        <w:tab/>
      </w:r>
      <w:r w:rsidRPr="00281872">
        <w:rPr>
          <w:lang w:val="hu-HU"/>
        </w:rPr>
        <w:tab/>
      </w:r>
      <w:r>
        <w:rPr>
          <w:lang w:val="hu-HU"/>
        </w:rPr>
        <w:t xml:space="preserve">I. </w:t>
      </w:r>
      <w:r w:rsidR="005C468A" w:rsidRPr="00281872">
        <w:rPr>
          <w:lang w:val="hu-HU"/>
        </w:rPr>
        <w:t xml:space="preserve">Constantinus, Milánói </w:t>
      </w:r>
      <w:proofErr w:type="spellStart"/>
      <w:r w:rsidR="005C468A" w:rsidRPr="00281872">
        <w:rPr>
          <w:lang w:val="hu-HU"/>
        </w:rPr>
        <w:t>Edictum</w:t>
      </w:r>
      <w:proofErr w:type="spellEnd"/>
      <w:r w:rsidR="005C468A" w:rsidRPr="00281872">
        <w:rPr>
          <w:lang w:val="hu-HU"/>
        </w:rPr>
        <w:t xml:space="preserve"> (313)</w:t>
      </w:r>
      <w:r w:rsidR="003F298D" w:rsidRPr="00281872">
        <w:rPr>
          <w:lang w:val="hu-HU"/>
        </w:rPr>
        <w:t>: a kereszténység elfogadása vallásként</w:t>
      </w:r>
    </w:p>
    <w:p w:rsidR="00281872" w:rsidRDefault="00281872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325.: első niceai zsinat</w:t>
      </w:r>
      <w:r w:rsidR="008F051C">
        <w:rPr>
          <w:lang w:val="hu-HU"/>
        </w:rPr>
        <w:t xml:space="preserve"> (döntés: Jézus és az Atya lényegileg azonos</w:t>
      </w:r>
      <w:r w:rsidR="00516A60">
        <w:rPr>
          <w:lang w:val="hu-HU"/>
        </w:rPr>
        <w:t xml:space="preserve"> - </w:t>
      </w:r>
      <w:proofErr w:type="spellStart"/>
      <w:r w:rsidR="00516A60">
        <w:rPr>
          <w:lang w:val="hu-HU"/>
        </w:rPr>
        <w:t>homousion</w:t>
      </w:r>
      <w:proofErr w:type="spellEnd"/>
      <w:r w:rsidR="00C622E5">
        <w:rPr>
          <w:lang w:val="hu-HU"/>
        </w:rPr>
        <w:t>)</w:t>
      </w:r>
    </w:p>
    <w:p w:rsidR="006E1A6A" w:rsidRDefault="006E1A6A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380: Theodosius császár államvallássá tette a Római Birodalomban</w:t>
      </w:r>
    </w:p>
    <w:p w:rsidR="00E330A6" w:rsidRDefault="00E330A6" w:rsidP="00281872">
      <w:pPr>
        <w:rPr>
          <w:lang w:val="hu-HU"/>
        </w:rPr>
      </w:pPr>
      <w:r>
        <w:rPr>
          <w:lang w:val="hu-HU"/>
        </w:rPr>
        <w:t>Nyugati és keleti kereszténység</w:t>
      </w:r>
    </w:p>
    <w:p w:rsidR="000C22CE" w:rsidRPr="00281872" w:rsidRDefault="000C22CE" w:rsidP="00281872">
      <w:pPr>
        <w:rPr>
          <w:lang w:val="hu-HU"/>
        </w:rPr>
      </w:pPr>
      <w:r>
        <w:rPr>
          <w:lang w:val="hu-HU"/>
        </w:rPr>
        <w:tab/>
        <w:t>Kezdetben:</w:t>
      </w:r>
    </w:p>
    <w:tbl>
      <w:tblPr>
        <w:tblStyle w:val="Rcsostblzat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17"/>
      </w:tblGrid>
      <w:tr w:rsidR="008415E9" w:rsidTr="000364BA">
        <w:tc>
          <w:tcPr>
            <w:tcW w:w="2269" w:type="dxa"/>
            <w:tcBorders>
              <w:bottom w:val="single" w:sz="4" w:space="0" w:color="auto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Nyugat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Kelet</w:t>
            </w:r>
          </w:p>
        </w:tc>
      </w:tr>
      <w:tr w:rsidR="008415E9" w:rsidTr="000364BA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Központ: Róma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:rsidR="008415E9" w:rsidRDefault="000364BA" w:rsidP="00281872">
            <w:pPr>
              <w:rPr>
                <w:lang w:val="hu-HU"/>
              </w:rPr>
            </w:pPr>
            <w:r>
              <w:rPr>
                <w:lang w:val="hu-HU"/>
              </w:rPr>
              <w:t>Közpo</w:t>
            </w:r>
            <w:r w:rsidR="008415E9">
              <w:rPr>
                <w:lang w:val="hu-HU"/>
              </w:rPr>
              <w:t>nt: Konstantinápoly</w:t>
            </w:r>
          </w:p>
        </w:tc>
      </w:tr>
      <w:tr w:rsidR="008415E9" w:rsidTr="000364BA">
        <w:tc>
          <w:tcPr>
            <w:tcW w:w="2269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Vezető: pápa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Vezető: patriarcha (pátriárka)</w:t>
            </w:r>
          </w:p>
        </w:tc>
      </w:tr>
      <w:tr w:rsidR="008415E9" w:rsidTr="000364BA">
        <w:tc>
          <w:tcPr>
            <w:tcW w:w="2269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 xml:space="preserve">Latin nyelvű, egyszerűbb </w:t>
            </w:r>
            <w:proofErr w:type="spellStart"/>
            <w:r>
              <w:rPr>
                <w:lang w:val="hu-HU"/>
              </w:rPr>
              <w:t>szertertások</w:t>
            </w:r>
            <w:proofErr w:type="spellEnd"/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 xml:space="preserve">Görög (helyi) nyelvű, díszesebb </w:t>
            </w:r>
            <w:proofErr w:type="spellStart"/>
            <w:r>
              <w:rPr>
                <w:lang w:val="hu-HU"/>
              </w:rPr>
              <w:t>szertertások</w:t>
            </w:r>
            <w:proofErr w:type="spellEnd"/>
          </w:p>
        </w:tc>
      </w:tr>
      <w:tr w:rsidR="008415E9" w:rsidTr="000364BA">
        <w:tc>
          <w:tcPr>
            <w:tcW w:w="2269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Független a világi hatalmaktól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A bizánci császár nevezi ki a konstantinápolyi pátriárkát</w:t>
            </w:r>
          </w:p>
        </w:tc>
      </w:tr>
      <w:tr w:rsidR="008415E9" w:rsidTr="000364BA">
        <w:tc>
          <w:tcPr>
            <w:tcW w:w="2269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Császárok koronázása, földbirtokok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</w:p>
        </w:tc>
      </w:tr>
      <w:tr w:rsidR="008415E9" w:rsidTr="000364BA">
        <w:tc>
          <w:tcPr>
            <w:tcW w:w="2269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Cölibátus</w:t>
            </w:r>
            <w:r w:rsidR="001F0CDD">
              <w:rPr>
                <w:lang w:val="hu-HU"/>
              </w:rPr>
              <w:t xml:space="preserve"> (papi nőtlenség)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415E9" w:rsidRDefault="008415E9" w:rsidP="00281872">
            <w:pPr>
              <w:rPr>
                <w:lang w:val="hu-HU"/>
              </w:rPr>
            </w:pPr>
            <w:r>
              <w:rPr>
                <w:lang w:val="hu-HU"/>
              </w:rPr>
              <w:t>Elutasítja a cölibátust</w:t>
            </w:r>
          </w:p>
        </w:tc>
      </w:tr>
    </w:tbl>
    <w:p w:rsidR="00E330A6" w:rsidRDefault="001F0CDD" w:rsidP="00281872">
      <w:pPr>
        <w:rPr>
          <w:lang w:val="hu-HU"/>
        </w:rPr>
      </w:pPr>
      <w:r>
        <w:rPr>
          <w:lang w:val="hu-HU"/>
        </w:rPr>
        <w:tab/>
      </w:r>
      <w:r w:rsidR="00F84DC2">
        <w:rPr>
          <w:lang w:val="hu-HU"/>
        </w:rPr>
        <w:t>Egyházszakadás (szkizma)</w:t>
      </w:r>
    </w:p>
    <w:p w:rsidR="0016363E" w:rsidRDefault="0016363E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 xml:space="preserve">Az arabok elfoglalták Alexandriát, </w:t>
      </w:r>
      <w:proofErr w:type="spellStart"/>
      <w:r>
        <w:rPr>
          <w:lang w:val="hu-HU"/>
        </w:rPr>
        <w:t>Antiochiát</w:t>
      </w:r>
      <w:proofErr w:type="spellEnd"/>
      <w:r>
        <w:rPr>
          <w:lang w:val="hu-HU"/>
        </w:rPr>
        <w:t>, Jeruzsálemet</w:t>
      </w:r>
    </w:p>
    <w:p w:rsidR="0016363E" w:rsidRDefault="0016363E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011699">
        <w:rPr>
          <w:lang w:val="hu-HU"/>
        </w:rPr>
        <w:t>Versengés a pápa és a pátriárka</w:t>
      </w:r>
      <w:r>
        <w:rPr>
          <w:lang w:val="hu-HU"/>
        </w:rPr>
        <w:t xml:space="preserve"> között</w:t>
      </w:r>
      <w:r w:rsidR="00937333">
        <w:rPr>
          <w:lang w:val="hu-HU"/>
        </w:rPr>
        <w:t>, viták</w:t>
      </w:r>
    </w:p>
    <w:p w:rsidR="00436DB0" w:rsidRDefault="00436DB0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1054: Nagy egyházszakadás (szkizma)</w:t>
      </w:r>
    </w:p>
    <w:p w:rsidR="006971D4" w:rsidRDefault="006971D4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IX: Leó</w:t>
      </w:r>
      <w:r w:rsidR="008F731F">
        <w:rPr>
          <w:lang w:val="hu-HU"/>
        </w:rPr>
        <w:t xml:space="preserve"> pápa</w:t>
      </w:r>
      <w:r>
        <w:rPr>
          <w:lang w:val="hu-HU"/>
        </w:rPr>
        <w:t xml:space="preserve"> és I. Mihály</w:t>
      </w:r>
      <w:r w:rsidR="008F731F">
        <w:rPr>
          <w:lang w:val="hu-HU"/>
        </w:rPr>
        <w:t xml:space="preserve"> konstantinápolyi pátriárka</w:t>
      </w:r>
    </w:p>
    <w:p w:rsidR="005B42AC" w:rsidRDefault="005B42AC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Katolikus (</w:t>
      </w:r>
      <w:r w:rsidR="005C6B78">
        <w:rPr>
          <w:lang w:val="hu-HU"/>
        </w:rPr>
        <w:t>„</w:t>
      </w:r>
      <w:r>
        <w:rPr>
          <w:lang w:val="hu-HU"/>
        </w:rPr>
        <w:t>egyetemes</w:t>
      </w:r>
      <w:r w:rsidR="005C6B78">
        <w:rPr>
          <w:lang w:val="hu-HU"/>
        </w:rPr>
        <w:t>”</w:t>
      </w:r>
      <w:r>
        <w:rPr>
          <w:lang w:val="hu-HU"/>
        </w:rPr>
        <w:t>), ortodox (</w:t>
      </w:r>
      <w:r w:rsidR="005C6B78">
        <w:rPr>
          <w:lang w:val="hu-HU"/>
        </w:rPr>
        <w:t>„</w:t>
      </w:r>
      <w:r>
        <w:rPr>
          <w:lang w:val="hu-HU"/>
        </w:rPr>
        <w:t>igazhitű</w:t>
      </w:r>
      <w:r w:rsidR="005C6B78">
        <w:rPr>
          <w:lang w:val="hu-HU"/>
        </w:rPr>
        <w:t>”</w:t>
      </w:r>
      <w:r>
        <w:rPr>
          <w:lang w:val="hu-HU"/>
        </w:rPr>
        <w:t>)</w:t>
      </w:r>
      <w:r w:rsidR="00FC2E03">
        <w:rPr>
          <w:lang w:val="hu-HU"/>
        </w:rPr>
        <w:t xml:space="preserve"> egyházak</w:t>
      </w:r>
    </w:p>
    <w:p w:rsidR="007F6A62" w:rsidRDefault="007F6A62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  <w:t>Egyesítési próbálkozások</w:t>
      </w:r>
    </w:p>
    <w:p w:rsidR="007F6A62" w:rsidRDefault="007F6A62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1271. lyoni zsinat (az iszlám ellen)</w:t>
      </w:r>
    </w:p>
    <w:p w:rsidR="00F22217" w:rsidRDefault="00F22217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1439. firenzei zsinat (a törökök ellen)</w:t>
      </w:r>
    </w:p>
    <w:p w:rsidR="00643573" w:rsidRDefault="00643573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1960. XXIII: János pápa</w:t>
      </w:r>
      <w:r w:rsidR="005202AB">
        <w:rPr>
          <w:lang w:val="hu-HU"/>
        </w:rPr>
        <w:t>:</w:t>
      </w:r>
      <w:r w:rsidR="00D40807">
        <w:rPr>
          <w:lang w:val="hu-HU"/>
        </w:rPr>
        <w:t xml:space="preserve"> Keresztény Egységtörekvés Pápai Tanácsa</w:t>
      </w:r>
    </w:p>
    <w:p w:rsidR="00D40807" w:rsidRDefault="00D40807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1999. II. János Pál pápa látogatása Romániában</w:t>
      </w:r>
    </w:p>
    <w:p w:rsidR="001D0AA5" w:rsidRDefault="00D40807" w:rsidP="00281872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2002. </w:t>
      </w:r>
      <w:proofErr w:type="spellStart"/>
      <w:r w:rsidRPr="00D40807">
        <w:rPr>
          <w:lang w:val="hu-HU"/>
        </w:rPr>
        <w:t>Teoctist</w:t>
      </w:r>
      <w:proofErr w:type="spellEnd"/>
      <w:r w:rsidRPr="00D40807">
        <w:rPr>
          <w:lang w:val="hu-HU"/>
        </w:rPr>
        <w:t xml:space="preserve"> </w:t>
      </w:r>
      <w:proofErr w:type="spellStart"/>
      <w:r w:rsidRPr="00D40807">
        <w:rPr>
          <w:lang w:val="hu-HU"/>
        </w:rPr>
        <w:t>Arăpașu</w:t>
      </w:r>
      <w:proofErr w:type="spellEnd"/>
      <w:r>
        <w:rPr>
          <w:lang w:val="hu-HU"/>
        </w:rPr>
        <w:t xml:space="preserve"> (romániai pátriárka) látogatása a Vatikánban</w:t>
      </w:r>
    </w:p>
    <w:p w:rsidR="008E01BB" w:rsidRDefault="001D0AA5" w:rsidP="001D0AA5">
      <w:pPr>
        <w:ind w:firstLine="720"/>
        <w:rPr>
          <w:lang w:val="hu-HU"/>
        </w:rPr>
      </w:pPr>
      <w:r>
        <w:rPr>
          <w:lang w:val="hu-HU"/>
        </w:rPr>
        <w:br w:type="page"/>
      </w:r>
      <w:r w:rsidR="008E01BB">
        <w:rPr>
          <w:lang w:val="hu-HU"/>
        </w:rPr>
        <w:lastRenderedPageBreak/>
        <w:t>Különbségek ma:</w:t>
      </w:r>
    </w:p>
    <w:p w:rsidR="001D0AA5" w:rsidRPr="00281872" w:rsidRDefault="001D0AA5" w:rsidP="001D0AA5">
      <w:pPr>
        <w:ind w:firstLine="720"/>
        <w:rPr>
          <w:lang w:val="hu-HU"/>
        </w:rPr>
      </w:pPr>
      <w:r>
        <w:rPr>
          <w:lang w:val="hu-HU"/>
        </w:rPr>
        <w:tab/>
      </w:r>
    </w:p>
    <w:tbl>
      <w:tblPr>
        <w:tblStyle w:val="Rcsostblzat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17"/>
      </w:tblGrid>
      <w:tr w:rsidR="001D0AA5" w:rsidTr="00B56F4E">
        <w:tc>
          <w:tcPr>
            <w:tcW w:w="2269" w:type="dxa"/>
            <w:tcBorders>
              <w:bottom w:val="single" w:sz="4" w:space="0" w:color="auto"/>
            </w:tcBorders>
          </w:tcPr>
          <w:p w:rsidR="001D0AA5" w:rsidRDefault="001D0AA5" w:rsidP="00B56F4E">
            <w:pPr>
              <w:rPr>
                <w:lang w:val="hu-HU"/>
              </w:rPr>
            </w:pPr>
            <w:r>
              <w:rPr>
                <w:lang w:val="hu-HU"/>
              </w:rPr>
              <w:t>Katolikus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1D0AA5" w:rsidRDefault="001D0AA5" w:rsidP="00B56F4E">
            <w:pPr>
              <w:rPr>
                <w:lang w:val="hu-HU"/>
              </w:rPr>
            </w:pPr>
            <w:r>
              <w:rPr>
                <w:lang w:val="hu-HU"/>
              </w:rPr>
              <w:t>Ortodox</w:t>
            </w:r>
          </w:p>
        </w:tc>
      </w:tr>
      <w:tr w:rsidR="001D0AA5" w:rsidTr="00B56F4E">
        <w:tc>
          <w:tcPr>
            <w:tcW w:w="2269" w:type="dxa"/>
            <w:tcBorders>
              <w:top w:val="single" w:sz="4" w:space="0" w:color="auto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Sok rend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Egy rend, női és férfi ág</w:t>
            </w:r>
          </w:p>
        </w:tc>
      </w:tr>
      <w:tr w:rsidR="001D0AA5" w:rsidTr="00B56F4E">
        <w:tc>
          <w:tcPr>
            <w:tcW w:w="2269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Első áldozás (7-10), bérmálkozás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Bármikor, keresztséggel együtt</w:t>
            </w:r>
          </w:p>
        </w:tc>
      </w:tr>
      <w:tr w:rsidR="001D0AA5" w:rsidTr="00B56F4E">
        <w:tc>
          <w:tcPr>
            <w:tcW w:w="2269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Áldozás: egy szín alatt, minden misén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Két szín alatt, misén áldott, de nem átváltozott kenyér, csak pap</w:t>
            </w:r>
          </w:p>
        </w:tc>
      </w:tr>
      <w:tr w:rsidR="001D0AA5" w:rsidTr="00B56F4E">
        <w:tc>
          <w:tcPr>
            <w:tcW w:w="2269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Enyhébb böjt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Szigorúbb böjt</w:t>
            </w:r>
          </w:p>
        </w:tc>
      </w:tr>
      <w:tr w:rsidR="001D0AA5" w:rsidTr="00B56F4E">
        <w:tc>
          <w:tcPr>
            <w:tcW w:w="2269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Szobrok, hangszerek használata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1D0AA5" w:rsidRDefault="002C1D28" w:rsidP="00B56F4E">
            <w:pPr>
              <w:rPr>
                <w:lang w:val="hu-HU"/>
              </w:rPr>
            </w:pPr>
            <w:r>
              <w:rPr>
                <w:lang w:val="hu-HU"/>
              </w:rPr>
              <w:t>Szobrokat, hangszereket nem alkalmaznak</w:t>
            </w:r>
          </w:p>
        </w:tc>
      </w:tr>
    </w:tbl>
    <w:p w:rsidR="001D0AA5" w:rsidRDefault="001D0AA5" w:rsidP="00666A1B">
      <w:pPr>
        <w:rPr>
          <w:lang w:val="hu-HU"/>
        </w:rPr>
      </w:pPr>
    </w:p>
    <w:p w:rsidR="00666A1B" w:rsidRDefault="00666A1B" w:rsidP="00666A1B">
      <w:pPr>
        <w:rPr>
          <w:lang w:val="hu-HU"/>
        </w:rPr>
      </w:pPr>
    </w:p>
    <w:p w:rsidR="00666A1B" w:rsidRDefault="00666A1B" w:rsidP="00666A1B">
      <w:pPr>
        <w:rPr>
          <w:lang w:val="hu-HU"/>
        </w:rPr>
      </w:pPr>
    </w:p>
    <w:sectPr w:rsidR="0066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02F"/>
    <w:multiLevelType w:val="hybridMultilevel"/>
    <w:tmpl w:val="A7BE998C"/>
    <w:lvl w:ilvl="0" w:tplc="44B413C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083458"/>
    <w:multiLevelType w:val="hybridMultilevel"/>
    <w:tmpl w:val="03067EC4"/>
    <w:lvl w:ilvl="0" w:tplc="1478896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65"/>
    <w:rsid w:val="00011699"/>
    <w:rsid w:val="00034420"/>
    <w:rsid w:val="000364BA"/>
    <w:rsid w:val="0004146C"/>
    <w:rsid w:val="00066045"/>
    <w:rsid w:val="00082665"/>
    <w:rsid w:val="000B4A89"/>
    <w:rsid w:val="000C22CE"/>
    <w:rsid w:val="001120EC"/>
    <w:rsid w:val="001525CE"/>
    <w:rsid w:val="0016363E"/>
    <w:rsid w:val="001661E6"/>
    <w:rsid w:val="001972EF"/>
    <w:rsid w:val="001B3652"/>
    <w:rsid w:val="001D0AA5"/>
    <w:rsid w:val="001F0CDD"/>
    <w:rsid w:val="00211ACA"/>
    <w:rsid w:val="00231FFC"/>
    <w:rsid w:val="0026141E"/>
    <w:rsid w:val="00281872"/>
    <w:rsid w:val="00294164"/>
    <w:rsid w:val="002C1D28"/>
    <w:rsid w:val="002D3012"/>
    <w:rsid w:val="002F25E6"/>
    <w:rsid w:val="003167A0"/>
    <w:rsid w:val="00372F0F"/>
    <w:rsid w:val="003C5990"/>
    <w:rsid w:val="003F298D"/>
    <w:rsid w:val="00403824"/>
    <w:rsid w:val="004065A7"/>
    <w:rsid w:val="004262F7"/>
    <w:rsid w:val="00436DB0"/>
    <w:rsid w:val="00501C36"/>
    <w:rsid w:val="00516A60"/>
    <w:rsid w:val="005202AB"/>
    <w:rsid w:val="00545E48"/>
    <w:rsid w:val="00594038"/>
    <w:rsid w:val="005B42AC"/>
    <w:rsid w:val="005C468A"/>
    <w:rsid w:val="005C6B78"/>
    <w:rsid w:val="00643573"/>
    <w:rsid w:val="00662F5E"/>
    <w:rsid w:val="00666A1B"/>
    <w:rsid w:val="006971D4"/>
    <w:rsid w:val="006C721A"/>
    <w:rsid w:val="006E112E"/>
    <w:rsid w:val="006E1A6A"/>
    <w:rsid w:val="007009E7"/>
    <w:rsid w:val="007D10C0"/>
    <w:rsid w:val="007F6A62"/>
    <w:rsid w:val="00830042"/>
    <w:rsid w:val="008415E9"/>
    <w:rsid w:val="00847BFE"/>
    <w:rsid w:val="00854692"/>
    <w:rsid w:val="0085568E"/>
    <w:rsid w:val="00871467"/>
    <w:rsid w:val="008E01BB"/>
    <w:rsid w:val="008F051C"/>
    <w:rsid w:val="008F731F"/>
    <w:rsid w:val="00937333"/>
    <w:rsid w:val="00962A30"/>
    <w:rsid w:val="0096457F"/>
    <w:rsid w:val="009A561D"/>
    <w:rsid w:val="009D5FAA"/>
    <w:rsid w:val="009F2DBA"/>
    <w:rsid w:val="00A0728A"/>
    <w:rsid w:val="00A639D4"/>
    <w:rsid w:val="00A73DAB"/>
    <w:rsid w:val="00AC3129"/>
    <w:rsid w:val="00AE0EE3"/>
    <w:rsid w:val="00B4191E"/>
    <w:rsid w:val="00BB7A70"/>
    <w:rsid w:val="00BF7219"/>
    <w:rsid w:val="00C401C6"/>
    <w:rsid w:val="00C622E5"/>
    <w:rsid w:val="00C860F6"/>
    <w:rsid w:val="00D40807"/>
    <w:rsid w:val="00D43C86"/>
    <w:rsid w:val="00D95BF4"/>
    <w:rsid w:val="00E330A6"/>
    <w:rsid w:val="00EE3562"/>
    <w:rsid w:val="00F22217"/>
    <w:rsid w:val="00F475EB"/>
    <w:rsid w:val="00F84DC2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E04B"/>
  <w15:chartTrackingRefBased/>
  <w15:docId w15:val="{FF71799B-26CA-4E33-9C2F-38D3C13D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468A"/>
    <w:pPr>
      <w:ind w:left="720"/>
      <w:contextualSpacing/>
    </w:pPr>
  </w:style>
  <w:style w:type="table" w:styleId="Rcsostblzat">
    <w:name w:val="Table Grid"/>
    <w:basedOn w:val="Normltblzat"/>
    <w:uiPriority w:val="39"/>
    <w:rsid w:val="000C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5FAA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9D5FA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EDU_KPEP_4515@sulid.hu</dc:creator>
  <cp:keywords/>
  <dc:description/>
  <cp:lastModifiedBy>EDU_KPEP_4515@sulid.hu</cp:lastModifiedBy>
  <cp:revision>83</cp:revision>
  <dcterms:created xsi:type="dcterms:W3CDTF">2017-03-26T11:12:00Z</dcterms:created>
  <dcterms:modified xsi:type="dcterms:W3CDTF">2017-04-15T12:28:00Z</dcterms:modified>
</cp:coreProperties>
</file>